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A58" w:rsidRPr="00B92069" w:rsidRDefault="00B81A58" w:rsidP="00B92069">
      <w:pPr>
        <w:spacing w:line="276" w:lineRule="auto"/>
        <w:jc w:val="center"/>
        <w:rPr>
          <w:sz w:val="24"/>
          <w:szCs w:val="24"/>
        </w:rPr>
      </w:pPr>
    </w:p>
    <w:p w:rsidR="00B81A58" w:rsidRPr="00B92069" w:rsidRDefault="00B81A58" w:rsidP="00B92069">
      <w:pPr>
        <w:spacing w:line="276" w:lineRule="auto"/>
        <w:jc w:val="center"/>
        <w:rPr>
          <w:b/>
          <w:sz w:val="24"/>
          <w:szCs w:val="24"/>
        </w:rPr>
      </w:pPr>
    </w:p>
    <w:p w:rsidR="00B81A58" w:rsidRPr="00B92069" w:rsidRDefault="00B81A58" w:rsidP="00B92069">
      <w:pPr>
        <w:spacing w:line="276" w:lineRule="auto"/>
        <w:jc w:val="center"/>
        <w:rPr>
          <w:b/>
          <w:sz w:val="24"/>
          <w:szCs w:val="24"/>
        </w:rPr>
      </w:pPr>
      <w:r w:rsidRPr="00B92069">
        <w:rPr>
          <w:b/>
          <w:sz w:val="24"/>
          <w:szCs w:val="24"/>
        </w:rPr>
        <w:t>AKADEMİK TEŞVİK ÖDENEĞİ YÖNETMELİĞİ</w:t>
      </w:r>
      <w:r w:rsidR="00B92069" w:rsidRPr="005C038D">
        <w:rPr>
          <w:rStyle w:val="DipnotBavurusu"/>
          <w:sz w:val="24"/>
          <w:szCs w:val="24"/>
        </w:rPr>
        <w:footnoteReference w:id="1"/>
      </w:r>
    </w:p>
    <w:p w:rsidR="00B81A58" w:rsidRPr="00B92069" w:rsidRDefault="00B81A58" w:rsidP="00B92069">
      <w:pPr>
        <w:spacing w:line="276" w:lineRule="auto"/>
        <w:jc w:val="center"/>
        <w:rPr>
          <w:sz w:val="24"/>
          <w:szCs w:val="24"/>
        </w:rPr>
      </w:pPr>
    </w:p>
    <w:p w:rsidR="00B81A58" w:rsidRPr="00B92069" w:rsidRDefault="00B81A58" w:rsidP="00B92069">
      <w:pPr>
        <w:tabs>
          <w:tab w:val="left" w:pos="3794"/>
          <w:tab w:val="left" w:pos="5194"/>
        </w:tabs>
        <w:spacing w:line="276" w:lineRule="auto"/>
        <w:ind w:left="426"/>
        <w:jc w:val="both"/>
        <w:rPr>
          <w:b/>
          <w:bCs/>
          <w:sz w:val="24"/>
          <w:szCs w:val="24"/>
        </w:rPr>
      </w:pPr>
      <w:r w:rsidRPr="00B92069">
        <w:rPr>
          <w:b/>
          <w:bCs/>
          <w:sz w:val="24"/>
          <w:szCs w:val="24"/>
        </w:rPr>
        <w:t>Bakanlar Kurulu Kararının Tarihi</w:t>
      </w:r>
      <w:r w:rsidRPr="00B92069">
        <w:rPr>
          <w:b/>
          <w:bCs/>
          <w:sz w:val="24"/>
          <w:szCs w:val="24"/>
        </w:rPr>
        <w:tab/>
        <w:t>:</w:t>
      </w:r>
      <w:r w:rsidR="003C6C91" w:rsidRPr="00B92069">
        <w:rPr>
          <w:b/>
          <w:bCs/>
          <w:sz w:val="24"/>
          <w:szCs w:val="24"/>
        </w:rPr>
        <w:t xml:space="preserve"> </w:t>
      </w:r>
      <w:proofErr w:type="gramStart"/>
      <w:r w:rsidRPr="00B92069">
        <w:rPr>
          <w:b/>
          <w:bCs/>
          <w:sz w:val="24"/>
          <w:szCs w:val="24"/>
        </w:rPr>
        <w:t>14/5/2018</w:t>
      </w:r>
      <w:proofErr w:type="gramEnd"/>
      <w:r w:rsidRPr="00B92069">
        <w:rPr>
          <w:b/>
          <w:bCs/>
          <w:sz w:val="24"/>
          <w:szCs w:val="24"/>
        </w:rPr>
        <w:tab/>
        <w:t>No :</w:t>
      </w:r>
      <w:r w:rsidRPr="00B92069">
        <w:rPr>
          <w:b/>
          <w:bCs/>
          <w:sz w:val="24"/>
          <w:szCs w:val="24"/>
        </w:rPr>
        <w:tab/>
      </w:r>
      <w:r w:rsidR="003C6C91" w:rsidRPr="00B92069">
        <w:rPr>
          <w:b/>
          <w:bCs/>
          <w:sz w:val="24"/>
          <w:szCs w:val="24"/>
        </w:rPr>
        <w:t xml:space="preserve"> </w:t>
      </w:r>
      <w:r w:rsidRPr="00B92069">
        <w:rPr>
          <w:b/>
          <w:bCs/>
          <w:sz w:val="24"/>
          <w:szCs w:val="24"/>
        </w:rPr>
        <w:t>2018/11834</w:t>
      </w:r>
    </w:p>
    <w:p w:rsidR="00B81A58" w:rsidRPr="00B92069" w:rsidRDefault="00B81A58" w:rsidP="00B92069">
      <w:pPr>
        <w:tabs>
          <w:tab w:val="left" w:pos="3794"/>
          <w:tab w:val="left" w:pos="5194"/>
        </w:tabs>
        <w:spacing w:line="276" w:lineRule="auto"/>
        <w:ind w:left="426"/>
        <w:rPr>
          <w:b/>
          <w:bCs/>
          <w:sz w:val="24"/>
          <w:szCs w:val="24"/>
        </w:rPr>
      </w:pPr>
      <w:r w:rsidRPr="00B92069">
        <w:rPr>
          <w:b/>
          <w:bCs/>
          <w:sz w:val="24"/>
          <w:szCs w:val="24"/>
        </w:rPr>
        <w:t>Dayandığı Kanunun Tarihi</w:t>
      </w:r>
      <w:r w:rsidRPr="00B92069">
        <w:rPr>
          <w:b/>
          <w:bCs/>
          <w:sz w:val="24"/>
          <w:szCs w:val="24"/>
        </w:rPr>
        <w:tab/>
      </w:r>
      <w:r w:rsidR="003E619B">
        <w:rPr>
          <w:b/>
          <w:bCs/>
          <w:sz w:val="24"/>
          <w:szCs w:val="24"/>
        </w:rPr>
        <w:tab/>
      </w:r>
      <w:r w:rsidRPr="00B92069">
        <w:rPr>
          <w:b/>
          <w:bCs/>
          <w:sz w:val="24"/>
          <w:szCs w:val="24"/>
        </w:rPr>
        <w:t>:</w:t>
      </w:r>
      <w:r w:rsidR="003C6C91" w:rsidRPr="00B92069">
        <w:rPr>
          <w:b/>
          <w:bCs/>
          <w:sz w:val="24"/>
          <w:szCs w:val="24"/>
        </w:rPr>
        <w:t xml:space="preserve"> </w:t>
      </w:r>
      <w:proofErr w:type="gramStart"/>
      <w:r w:rsidR="003C6C91" w:rsidRPr="00B92069">
        <w:rPr>
          <w:b/>
          <w:bCs/>
          <w:sz w:val="24"/>
          <w:szCs w:val="24"/>
        </w:rPr>
        <w:t>11</w:t>
      </w:r>
      <w:r w:rsidRPr="00B92069">
        <w:rPr>
          <w:b/>
          <w:sz w:val="24"/>
          <w:szCs w:val="24"/>
        </w:rPr>
        <w:t>/</w:t>
      </w:r>
      <w:r w:rsidR="003C6C91" w:rsidRPr="00B92069">
        <w:rPr>
          <w:b/>
          <w:sz w:val="24"/>
          <w:szCs w:val="24"/>
        </w:rPr>
        <w:t>10</w:t>
      </w:r>
      <w:r w:rsidRPr="00B92069">
        <w:rPr>
          <w:b/>
          <w:sz w:val="24"/>
          <w:szCs w:val="24"/>
        </w:rPr>
        <w:t>/19</w:t>
      </w:r>
      <w:r w:rsidR="003C6C91" w:rsidRPr="00B92069">
        <w:rPr>
          <w:b/>
          <w:sz w:val="24"/>
          <w:szCs w:val="24"/>
        </w:rPr>
        <w:t>83</w:t>
      </w:r>
      <w:proofErr w:type="gramEnd"/>
      <w:r w:rsidRPr="00B92069">
        <w:rPr>
          <w:b/>
          <w:bCs/>
          <w:sz w:val="24"/>
          <w:szCs w:val="24"/>
        </w:rPr>
        <w:tab/>
        <w:t>No :</w:t>
      </w:r>
      <w:r w:rsidRPr="00B92069">
        <w:rPr>
          <w:b/>
          <w:bCs/>
          <w:sz w:val="24"/>
          <w:szCs w:val="24"/>
        </w:rPr>
        <w:tab/>
      </w:r>
      <w:r w:rsidR="003C6C91" w:rsidRPr="00B92069">
        <w:rPr>
          <w:b/>
          <w:bCs/>
          <w:sz w:val="24"/>
          <w:szCs w:val="24"/>
        </w:rPr>
        <w:t xml:space="preserve"> 2914</w:t>
      </w:r>
    </w:p>
    <w:p w:rsidR="00B81A58" w:rsidRPr="00B92069" w:rsidRDefault="00B81A58" w:rsidP="00B92069">
      <w:pPr>
        <w:tabs>
          <w:tab w:val="left" w:pos="3794"/>
          <w:tab w:val="left" w:pos="5194"/>
        </w:tabs>
        <w:spacing w:line="276" w:lineRule="auto"/>
        <w:ind w:left="426"/>
        <w:rPr>
          <w:b/>
          <w:bCs/>
          <w:sz w:val="24"/>
          <w:szCs w:val="24"/>
        </w:rPr>
      </w:pPr>
      <w:r w:rsidRPr="00B92069">
        <w:rPr>
          <w:b/>
          <w:bCs/>
          <w:sz w:val="24"/>
          <w:szCs w:val="24"/>
        </w:rPr>
        <w:t>Yayımlandığı Resmî Gazetenin Tarihi</w:t>
      </w:r>
      <w:r w:rsidRPr="00B92069">
        <w:rPr>
          <w:b/>
          <w:bCs/>
          <w:sz w:val="24"/>
          <w:szCs w:val="24"/>
        </w:rPr>
        <w:tab/>
        <w:t>:</w:t>
      </w:r>
      <w:r w:rsidR="003C6C91" w:rsidRPr="00B92069">
        <w:rPr>
          <w:b/>
          <w:bCs/>
          <w:sz w:val="24"/>
          <w:szCs w:val="24"/>
        </w:rPr>
        <w:t xml:space="preserve"> </w:t>
      </w:r>
      <w:proofErr w:type="gramStart"/>
      <w:r w:rsidRPr="00B92069">
        <w:rPr>
          <w:b/>
          <w:bCs/>
          <w:sz w:val="24"/>
          <w:szCs w:val="24"/>
        </w:rPr>
        <w:t>27/6/2018</w:t>
      </w:r>
      <w:proofErr w:type="gramEnd"/>
      <w:r w:rsidRPr="00B92069">
        <w:rPr>
          <w:b/>
          <w:bCs/>
          <w:sz w:val="24"/>
          <w:szCs w:val="24"/>
        </w:rPr>
        <w:tab/>
        <w:t>No :</w:t>
      </w:r>
      <w:r w:rsidRPr="00B92069">
        <w:rPr>
          <w:b/>
          <w:bCs/>
          <w:sz w:val="24"/>
          <w:szCs w:val="24"/>
        </w:rPr>
        <w:tab/>
      </w:r>
      <w:r w:rsidR="003C6C91" w:rsidRPr="00B92069">
        <w:rPr>
          <w:b/>
          <w:bCs/>
          <w:sz w:val="24"/>
          <w:szCs w:val="24"/>
        </w:rPr>
        <w:t xml:space="preserve"> </w:t>
      </w:r>
      <w:r w:rsidRPr="00B92069">
        <w:rPr>
          <w:b/>
          <w:bCs/>
          <w:sz w:val="24"/>
          <w:szCs w:val="24"/>
        </w:rPr>
        <w:t>30461</w:t>
      </w:r>
    </w:p>
    <w:p w:rsidR="00B81A58" w:rsidRPr="00B92069" w:rsidRDefault="00B81A58" w:rsidP="00B92069">
      <w:pPr>
        <w:tabs>
          <w:tab w:val="left" w:pos="3794"/>
          <w:tab w:val="left" w:pos="5194"/>
        </w:tabs>
        <w:spacing w:line="276" w:lineRule="auto"/>
        <w:ind w:left="426"/>
        <w:rPr>
          <w:b/>
          <w:bCs/>
          <w:sz w:val="24"/>
          <w:szCs w:val="24"/>
        </w:rPr>
      </w:pPr>
      <w:r w:rsidRPr="00B92069">
        <w:rPr>
          <w:b/>
          <w:bCs/>
          <w:sz w:val="24"/>
          <w:szCs w:val="24"/>
        </w:rPr>
        <w:t>Yayımlandığı Düsturun Tertibi</w:t>
      </w:r>
      <w:r w:rsidRPr="00B92069">
        <w:rPr>
          <w:b/>
          <w:bCs/>
          <w:sz w:val="24"/>
          <w:szCs w:val="24"/>
        </w:rPr>
        <w:tab/>
      </w:r>
      <w:r w:rsidR="003E619B">
        <w:rPr>
          <w:b/>
          <w:bCs/>
          <w:sz w:val="24"/>
          <w:szCs w:val="24"/>
        </w:rPr>
        <w:tab/>
      </w:r>
      <w:r w:rsidRPr="00B92069">
        <w:rPr>
          <w:b/>
          <w:bCs/>
          <w:sz w:val="24"/>
          <w:szCs w:val="24"/>
        </w:rPr>
        <w:t>:</w:t>
      </w:r>
      <w:r w:rsidR="003C6C91" w:rsidRPr="00B92069">
        <w:rPr>
          <w:b/>
          <w:bCs/>
          <w:sz w:val="24"/>
          <w:szCs w:val="24"/>
        </w:rPr>
        <w:t xml:space="preserve"> </w:t>
      </w:r>
      <w:r w:rsidRPr="00B92069">
        <w:rPr>
          <w:b/>
          <w:bCs/>
          <w:sz w:val="24"/>
          <w:szCs w:val="24"/>
        </w:rPr>
        <w:t>5</w:t>
      </w:r>
      <w:r w:rsidRPr="00B92069">
        <w:rPr>
          <w:b/>
          <w:bCs/>
          <w:sz w:val="24"/>
          <w:szCs w:val="24"/>
        </w:rPr>
        <w:tab/>
      </w:r>
      <w:proofErr w:type="gramStart"/>
      <w:r w:rsidRPr="00B92069">
        <w:rPr>
          <w:b/>
          <w:bCs/>
          <w:sz w:val="24"/>
          <w:szCs w:val="24"/>
        </w:rPr>
        <w:t>Cilt : 59</w:t>
      </w:r>
      <w:proofErr w:type="gramEnd"/>
    </w:p>
    <w:p w:rsidR="00FC33EE" w:rsidRPr="00B92069" w:rsidRDefault="00B81A58" w:rsidP="00B92069">
      <w:pPr>
        <w:spacing w:line="276" w:lineRule="auto"/>
        <w:jc w:val="center"/>
        <w:rPr>
          <w:sz w:val="24"/>
          <w:szCs w:val="24"/>
        </w:rPr>
      </w:pPr>
      <w:r w:rsidRPr="00B92069">
        <w:rPr>
          <w:sz w:val="24"/>
          <w:szCs w:val="24"/>
        </w:rPr>
        <w:t xml:space="preserve"> </w:t>
      </w:r>
    </w:p>
    <w:p w:rsidR="001833EA" w:rsidRPr="00B92069" w:rsidRDefault="001833EA" w:rsidP="00B92069">
      <w:pPr>
        <w:spacing w:line="276" w:lineRule="auto"/>
        <w:jc w:val="center"/>
        <w:rPr>
          <w:i/>
          <w:sz w:val="24"/>
          <w:szCs w:val="24"/>
          <w:lang w:val="en-US"/>
        </w:rPr>
      </w:pPr>
    </w:p>
    <w:p w:rsidR="001833EA" w:rsidRPr="00B92069" w:rsidRDefault="001833EA" w:rsidP="00B92069">
      <w:pPr>
        <w:spacing w:line="276" w:lineRule="auto"/>
        <w:ind w:right="-1"/>
        <w:jc w:val="center"/>
        <w:rPr>
          <w:bCs/>
          <w:i/>
          <w:sz w:val="24"/>
          <w:szCs w:val="24"/>
        </w:rPr>
      </w:pPr>
      <w:proofErr w:type="gramStart"/>
      <w:r w:rsidRPr="00B92069">
        <w:rPr>
          <w:bCs/>
          <w:i/>
          <w:sz w:val="24"/>
          <w:szCs w:val="24"/>
        </w:rPr>
        <w:t>17/1/2020</w:t>
      </w:r>
      <w:proofErr w:type="gramEnd"/>
      <w:r w:rsidRPr="00B92069">
        <w:rPr>
          <w:bCs/>
          <w:i/>
          <w:sz w:val="24"/>
          <w:szCs w:val="24"/>
        </w:rPr>
        <w:t xml:space="preserve"> tarihli ve 31011 sayılı Resmî </w:t>
      </w:r>
      <w:proofErr w:type="spellStart"/>
      <w:r w:rsidRPr="00B92069">
        <w:rPr>
          <w:bCs/>
          <w:i/>
          <w:sz w:val="24"/>
          <w:szCs w:val="24"/>
        </w:rPr>
        <w:t>Gazete’de</w:t>
      </w:r>
      <w:proofErr w:type="spellEnd"/>
      <w:r w:rsidRPr="00B92069">
        <w:rPr>
          <w:bCs/>
          <w:i/>
          <w:sz w:val="24"/>
          <w:szCs w:val="24"/>
        </w:rPr>
        <w:t xml:space="preserve"> yayımlanan 16/1/2020 tarihli ve 2043 sayılı Cumhurbaşkanı Kararı uyarınca bu Yönetmelik Cumhurbaşkanlığı Yönetmeliği bölümüne eklenmiştir.</w:t>
      </w:r>
    </w:p>
    <w:p w:rsidR="001833EA" w:rsidRPr="00B92069" w:rsidRDefault="001833EA" w:rsidP="00B92069">
      <w:pPr>
        <w:spacing w:line="276" w:lineRule="auto"/>
        <w:jc w:val="center"/>
        <w:rPr>
          <w:sz w:val="24"/>
          <w:szCs w:val="24"/>
        </w:rPr>
      </w:pPr>
    </w:p>
    <w:p w:rsidR="00CA5F2C" w:rsidRPr="00B92069" w:rsidRDefault="00CA5F2C" w:rsidP="00B92069">
      <w:pPr>
        <w:spacing w:line="276" w:lineRule="auto"/>
        <w:ind w:firstLine="709"/>
        <w:jc w:val="both"/>
        <w:rPr>
          <w:b/>
          <w:sz w:val="24"/>
          <w:szCs w:val="24"/>
        </w:rPr>
      </w:pPr>
    </w:p>
    <w:p w:rsidR="00CA5F2C" w:rsidRPr="00B92069" w:rsidRDefault="00CA5F2C" w:rsidP="00B92069">
      <w:pPr>
        <w:spacing w:line="276" w:lineRule="auto"/>
        <w:ind w:firstLine="567"/>
        <w:jc w:val="both"/>
        <w:rPr>
          <w:b/>
          <w:sz w:val="24"/>
          <w:szCs w:val="24"/>
        </w:rPr>
      </w:pPr>
      <w:r w:rsidRPr="00B92069">
        <w:rPr>
          <w:b/>
          <w:sz w:val="24"/>
          <w:szCs w:val="24"/>
        </w:rPr>
        <w:t>Amaç ve kapsam</w:t>
      </w:r>
    </w:p>
    <w:p w:rsidR="00CA5F2C" w:rsidRPr="00B92069" w:rsidRDefault="00CA5F2C" w:rsidP="00B92069">
      <w:pPr>
        <w:spacing w:line="276" w:lineRule="auto"/>
        <w:ind w:firstLine="567"/>
        <w:jc w:val="both"/>
        <w:rPr>
          <w:sz w:val="24"/>
          <w:szCs w:val="24"/>
        </w:rPr>
      </w:pPr>
      <w:proofErr w:type="gramStart"/>
      <w:r w:rsidRPr="00B92069">
        <w:rPr>
          <w:b/>
          <w:sz w:val="24"/>
          <w:szCs w:val="24"/>
        </w:rPr>
        <w:t>MADDE 1-</w:t>
      </w:r>
      <w:r w:rsidRPr="00B92069">
        <w:rPr>
          <w:sz w:val="24"/>
          <w:szCs w:val="24"/>
        </w:rPr>
        <w:t xml:space="preserve"> (1) Bu Yönetmeliğin amacı; Devlet yükseköğretim kurumları kadrolarında bulunan öğretim elemanlarına yapılacak olan akademik teşvik ödeneğinin uygulanmasına yönelik olarak, bilim alanlarının özellikleri ve öğretim elemanlarının unvanlarına göre akademik teşvik puanlarının hesaplanmasında esas alınacak faaliyetlerin ayrıntılı özellikleri ve bu faaliyetlerin puan karşılıkları, akademik teşvik toplam puanının %30’unu geçmemek üzere her bir akademik faaliyet türünün toplam puanın hesaplanmasındaki ağırlıkları, akademik teşvik puanının hesaplanmasına ilişkin usul ve esaslar ve bu hesaplamaları yapacak komisyonun oluşumu ile diğer hususları belirlemektir. </w:t>
      </w:r>
      <w:proofErr w:type="gramEnd"/>
    </w:p>
    <w:p w:rsidR="00CA5F2C" w:rsidRPr="00B92069" w:rsidRDefault="00CA5F2C" w:rsidP="00B92069">
      <w:pPr>
        <w:spacing w:line="276" w:lineRule="auto"/>
        <w:ind w:firstLine="567"/>
        <w:jc w:val="both"/>
        <w:rPr>
          <w:sz w:val="24"/>
          <w:szCs w:val="24"/>
        </w:rPr>
      </w:pPr>
      <w:r w:rsidRPr="00B92069">
        <w:rPr>
          <w:sz w:val="24"/>
          <w:szCs w:val="24"/>
        </w:rPr>
        <w:t>(2) Bu Yönetmelik hükümleri, Milli Savunma Üniversitesi, Jandarma ve Sahil Güvenlik Akademisi ve Polis Akademisi kadrolarında bulunan öğretim elemanları hakkında da uygulanır.</w:t>
      </w:r>
    </w:p>
    <w:p w:rsidR="00CA5F2C" w:rsidRPr="00B92069" w:rsidRDefault="00CA5F2C" w:rsidP="00B92069">
      <w:pPr>
        <w:spacing w:line="276" w:lineRule="auto"/>
        <w:ind w:firstLine="567"/>
        <w:jc w:val="both"/>
        <w:rPr>
          <w:b/>
          <w:sz w:val="24"/>
          <w:szCs w:val="24"/>
        </w:rPr>
      </w:pPr>
      <w:r w:rsidRPr="00B92069">
        <w:rPr>
          <w:b/>
          <w:sz w:val="24"/>
          <w:szCs w:val="24"/>
        </w:rPr>
        <w:t>Dayanak</w:t>
      </w:r>
    </w:p>
    <w:p w:rsidR="00CA5F2C" w:rsidRPr="00B92069" w:rsidRDefault="00CA5F2C" w:rsidP="00B92069">
      <w:pPr>
        <w:spacing w:line="276" w:lineRule="auto"/>
        <w:ind w:firstLine="567"/>
        <w:jc w:val="both"/>
        <w:rPr>
          <w:sz w:val="24"/>
          <w:szCs w:val="24"/>
        </w:rPr>
      </w:pPr>
      <w:r w:rsidRPr="00B92069">
        <w:rPr>
          <w:b/>
          <w:sz w:val="24"/>
          <w:szCs w:val="24"/>
        </w:rPr>
        <w:t>MADDE 2-</w:t>
      </w:r>
      <w:r w:rsidRPr="00B92069">
        <w:rPr>
          <w:sz w:val="24"/>
          <w:szCs w:val="24"/>
        </w:rPr>
        <w:t xml:space="preserve"> (1) Bu Yönetmelik, </w:t>
      </w:r>
      <w:proofErr w:type="gramStart"/>
      <w:r w:rsidRPr="00B92069">
        <w:rPr>
          <w:sz w:val="24"/>
          <w:szCs w:val="24"/>
        </w:rPr>
        <w:t>11/10/1983</w:t>
      </w:r>
      <w:proofErr w:type="gramEnd"/>
      <w:r w:rsidRPr="00B92069">
        <w:rPr>
          <w:sz w:val="24"/>
          <w:szCs w:val="24"/>
        </w:rPr>
        <w:t xml:space="preserve"> tarihli ve 2914 sayılı Yükseköğretim Personel Kanununun ek 4 üncü maddesine dayanılarak hazırlanmıştır.</w:t>
      </w:r>
    </w:p>
    <w:p w:rsidR="00CA5F2C" w:rsidRPr="00B92069" w:rsidRDefault="00CA5F2C" w:rsidP="00B92069">
      <w:pPr>
        <w:spacing w:line="276" w:lineRule="auto"/>
        <w:ind w:firstLine="567"/>
        <w:jc w:val="both"/>
        <w:rPr>
          <w:b/>
          <w:sz w:val="24"/>
          <w:szCs w:val="24"/>
        </w:rPr>
      </w:pPr>
      <w:r w:rsidRPr="00B92069">
        <w:rPr>
          <w:b/>
          <w:sz w:val="24"/>
          <w:szCs w:val="24"/>
        </w:rPr>
        <w:t>Tanımlar ve kısaltmalar</w:t>
      </w:r>
    </w:p>
    <w:p w:rsidR="00CA5F2C" w:rsidRPr="00B92069" w:rsidRDefault="00CA5F2C" w:rsidP="00B92069">
      <w:pPr>
        <w:spacing w:line="276" w:lineRule="auto"/>
        <w:ind w:firstLine="567"/>
        <w:jc w:val="both"/>
        <w:rPr>
          <w:sz w:val="24"/>
          <w:szCs w:val="24"/>
        </w:rPr>
      </w:pPr>
      <w:r w:rsidRPr="00B92069">
        <w:rPr>
          <w:b/>
          <w:sz w:val="24"/>
          <w:szCs w:val="24"/>
        </w:rPr>
        <w:t>MADDE 3-</w:t>
      </w:r>
      <w:r w:rsidRPr="00B92069">
        <w:rPr>
          <w:sz w:val="24"/>
          <w:szCs w:val="24"/>
        </w:rPr>
        <w:t xml:space="preserve"> (1) Bu Yönetmeliğin uygulanmasında;</w:t>
      </w:r>
    </w:p>
    <w:p w:rsidR="00CA5F2C" w:rsidRPr="00B92069" w:rsidRDefault="00CA5F2C" w:rsidP="00B92069">
      <w:pPr>
        <w:spacing w:line="276" w:lineRule="auto"/>
        <w:ind w:firstLine="567"/>
        <w:jc w:val="both"/>
        <w:rPr>
          <w:sz w:val="24"/>
          <w:szCs w:val="24"/>
        </w:rPr>
      </w:pPr>
      <w:r w:rsidRPr="00B92069">
        <w:rPr>
          <w:sz w:val="24"/>
          <w:szCs w:val="24"/>
        </w:rPr>
        <w:t xml:space="preserve">a) AHCI: Sanat ve Beşeri Bilimler Endeksi (Art </w:t>
      </w:r>
      <w:proofErr w:type="spellStart"/>
      <w:r w:rsidRPr="00B92069">
        <w:rPr>
          <w:sz w:val="24"/>
          <w:szCs w:val="24"/>
        </w:rPr>
        <w:t>and</w:t>
      </w:r>
      <w:proofErr w:type="spellEnd"/>
      <w:r w:rsidRPr="00B92069">
        <w:rPr>
          <w:sz w:val="24"/>
          <w:szCs w:val="24"/>
        </w:rPr>
        <w:t xml:space="preserve"> </w:t>
      </w:r>
      <w:proofErr w:type="spellStart"/>
      <w:r w:rsidRPr="00B92069">
        <w:rPr>
          <w:sz w:val="24"/>
          <w:szCs w:val="24"/>
        </w:rPr>
        <w:t>Humanities</w:t>
      </w:r>
      <w:proofErr w:type="spellEnd"/>
      <w:r w:rsidRPr="00B92069">
        <w:rPr>
          <w:sz w:val="24"/>
          <w:szCs w:val="24"/>
        </w:rPr>
        <w:t xml:space="preserve"> Index)’</w:t>
      </w:r>
      <w:proofErr w:type="spellStart"/>
      <w:r w:rsidRPr="00B92069">
        <w:rPr>
          <w:sz w:val="24"/>
          <w:szCs w:val="24"/>
        </w:rPr>
        <w:t>ni</w:t>
      </w:r>
      <w:proofErr w:type="spellEnd"/>
      <w:r w:rsidRPr="00B92069">
        <w:rPr>
          <w:sz w:val="24"/>
          <w:szCs w:val="24"/>
        </w:rPr>
        <w:t xml:space="preserve">, </w:t>
      </w:r>
    </w:p>
    <w:p w:rsidR="00CA5F2C" w:rsidRPr="00B92069" w:rsidRDefault="00CA5F2C" w:rsidP="00B92069">
      <w:pPr>
        <w:spacing w:line="276" w:lineRule="auto"/>
        <w:ind w:firstLine="567"/>
        <w:jc w:val="both"/>
        <w:rPr>
          <w:sz w:val="24"/>
          <w:szCs w:val="24"/>
        </w:rPr>
      </w:pPr>
      <w:r w:rsidRPr="00B92069">
        <w:rPr>
          <w:sz w:val="24"/>
          <w:szCs w:val="24"/>
        </w:rPr>
        <w:t xml:space="preserve">b) </w:t>
      </w:r>
      <w:r w:rsidRPr="00427717">
        <w:rPr>
          <w:sz w:val="24"/>
          <w:szCs w:val="24"/>
          <w:highlight w:val="yellow"/>
        </w:rPr>
        <w:t>Alan endeksleri: Üniversitelerarası Kurul Başkanlığı tarafından hazırlanıp Yükseköğretim Kurulunca onaylanan doçentlik başvurusu için kabul edilen endeksleri,</w:t>
      </w:r>
      <w:r w:rsidRPr="00B92069">
        <w:rPr>
          <w:sz w:val="24"/>
          <w:szCs w:val="24"/>
        </w:rPr>
        <w:t xml:space="preserve">  </w:t>
      </w:r>
      <w:bookmarkStart w:id="0" w:name="_GoBack"/>
      <w:bookmarkEnd w:id="0"/>
    </w:p>
    <w:p w:rsidR="00CA5F2C" w:rsidRPr="00B92069" w:rsidRDefault="00CA5F2C" w:rsidP="00B92069">
      <w:pPr>
        <w:spacing w:line="276" w:lineRule="auto"/>
        <w:ind w:firstLine="567"/>
        <w:jc w:val="both"/>
        <w:rPr>
          <w:sz w:val="24"/>
          <w:szCs w:val="24"/>
        </w:rPr>
      </w:pPr>
      <w:r w:rsidRPr="00B92069">
        <w:rPr>
          <w:sz w:val="24"/>
          <w:szCs w:val="24"/>
        </w:rPr>
        <w:t>c) Atıf: Bir esere başka bir eserde alıntı yapılmasını,</w:t>
      </w:r>
    </w:p>
    <w:p w:rsidR="00CA5F2C" w:rsidRPr="00B92069" w:rsidRDefault="00CA5F2C" w:rsidP="00B92069">
      <w:pPr>
        <w:spacing w:line="276" w:lineRule="auto"/>
        <w:ind w:firstLine="567"/>
        <w:jc w:val="both"/>
        <w:rPr>
          <w:sz w:val="24"/>
          <w:szCs w:val="24"/>
        </w:rPr>
      </w:pPr>
      <w:r w:rsidRPr="00B92069">
        <w:rPr>
          <w:sz w:val="24"/>
          <w:szCs w:val="24"/>
        </w:rPr>
        <w:t xml:space="preserve">ç) En yüksek Devlet memuru brüt aylığı: (9.500) [aylık gösterge rakamı (1.500) + ek gösterge rakamı (8.000)] gösterge rakamının, memur aylık katsayısı ile çarpımı sonucu bulunan </w:t>
      </w:r>
      <w:proofErr w:type="gramStart"/>
      <w:r w:rsidRPr="00B92069">
        <w:rPr>
          <w:sz w:val="24"/>
          <w:szCs w:val="24"/>
        </w:rPr>
        <w:t>tutarı</w:t>
      </w:r>
      <w:proofErr w:type="gramEnd"/>
      <w:r w:rsidRPr="00B92069">
        <w:rPr>
          <w:sz w:val="24"/>
          <w:szCs w:val="24"/>
        </w:rPr>
        <w:t>,</w:t>
      </w:r>
    </w:p>
    <w:p w:rsidR="00CA5F2C" w:rsidRPr="00B92069" w:rsidRDefault="00CA5F2C" w:rsidP="00B92069">
      <w:pPr>
        <w:spacing w:line="276" w:lineRule="auto"/>
        <w:ind w:firstLine="567"/>
        <w:jc w:val="both"/>
        <w:rPr>
          <w:sz w:val="24"/>
          <w:szCs w:val="24"/>
        </w:rPr>
      </w:pPr>
      <w:r w:rsidRPr="00B92069">
        <w:rPr>
          <w:sz w:val="24"/>
          <w:szCs w:val="24"/>
        </w:rPr>
        <w:lastRenderedPageBreak/>
        <w:t>d) Faaliyet: Her bir takvim yılı için bir önceki yıl, bilim, teknoloji ve sanata katkı sağlayıcı nitelikte yurtiçinde veya yurtdışında sonuçlandırılan proje, araştırma, yayın, tasarım, sergi, patent ile çalışmalarına yapılan atıfları, bilim kurulu bulunan uluslararası düzeydeki toplantılarda sunulan tebliğleri ve alınan akademik ödülleri,</w:t>
      </w:r>
    </w:p>
    <w:p w:rsidR="00CA5F2C" w:rsidRPr="00B92069" w:rsidRDefault="00CA5F2C" w:rsidP="00B92069">
      <w:pPr>
        <w:spacing w:line="276" w:lineRule="auto"/>
        <w:ind w:firstLine="567"/>
        <w:jc w:val="both"/>
        <w:rPr>
          <w:sz w:val="24"/>
          <w:szCs w:val="24"/>
        </w:rPr>
      </w:pPr>
      <w:r w:rsidRPr="00B92069">
        <w:rPr>
          <w:sz w:val="24"/>
          <w:szCs w:val="24"/>
        </w:rPr>
        <w:t>e) Komisyon: Akademik teşvik düzenleme, denetleme ve itiraz komisyonunu,</w:t>
      </w:r>
    </w:p>
    <w:p w:rsidR="00B1114C" w:rsidRPr="00B92069" w:rsidRDefault="00CA5F2C" w:rsidP="00B92069">
      <w:pPr>
        <w:spacing w:line="276" w:lineRule="auto"/>
        <w:ind w:firstLine="567"/>
        <w:jc w:val="both"/>
        <w:rPr>
          <w:sz w:val="24"/>
          <w:szCs w:val="24"/>
        </w:rPr>
      </w:pPr>
      <w:r w:rsidRPr="00B92069">
        <w:rPr>
          <w:sz w:val="24"/>
          <w:szCs w:val="24"/>
        </w:rPr>
        <w:t>f) Ödül: Başvuru sahibinin, kendi alanı ile ilgili yapmış olduğu mesleki, bilimsel veya sanatsal faaliyetler dolayısıyla almış olduğu ödülleri,</w:t>
      </w:r>
    </w:p>
    <w:p w:rsidR="00CA5F2C" w:rsidRPr="00B92069" w:rsidRDefault="00CA5F2C" w:rsidP="00B92069">
      <w:pPr>
        <w:spacing w:line="276" w:lineRule="auto"/>
        <w:ind w:firstLine="567"/>
        <w:jc w:val="both"/>
        <w:rPr>
          <w:sz w:val="24"/>
          <w:szCs w:val="24"/>
        </w:rPr>
      </w:pPr>
      <w:proofErr w:type="gramStart"/>
      <w:r w:rsidRPr="00B92069">
        <w:rPr>
          <w:sz w:val="24"/>
          <w:szCs w:val="24"/>
        </w:rPr>
        <w:t>g) Proje: Amacı, kapsamı, genel ve teknik tanımı, süresi, bütçesi, özel şartları, diğer kurum, kuruluşlar ile gerçek ve tüzel kişilerce sağlanacak ayni ve/veya nakdi destek tutarları, sonuçta doğacak fikri mülkiyet haklarının paylaşım esasları tespit edilmiş ve Ar-Ge faaliyetlerinin her safhasını belirleyecek mahiyette ve bilimsel esaslar çerçevesinde gerçekleştirilen faaliyetler bütününü,</w:t>
      </w:r>
      <w:proofErr w:type="gramEnd"/>
    </w:p>
    <w:p w:rsidR="00CA5F2C" w:rsidRPr="00B92069" w:rsidRDefault="00CA5F2C" w:rsidP="00B92069">
      <w:pPr>
        <w:spacing w:line="276" w:lineRule="auto"/>
        <w:ind w:firstLine="567"/>
        <w:jc w:val="both"/>
        <w:rPr>
          <w:sz w:val="24"/>
          <w:szCs w:val="24"/>
        </w:rPr>
      </w:pPr>
      <w:r w:rsidRPr="00B92069">
        <w:rPr>
          <w:sz w:val="24"/>
          <w:szCs w:val="24"/>
        </w:rPr>
        <w:t>ğ) SCI: Bilim Atıf Endeksi (</w:t>
      </w:r>
      <w:proofErr w:type="spellStart"/>
      <w:r w:rsidRPr="00B92069">
        <w:rPr>
          <w:sz w:val="24"/>
          <w:szCs w:val="24"/>
        </w:rPr>
        <w:t>Science</w:t>
      </w:r>
      <w:proofErr w:type="spellEnd"/>
      <w:r w:rsidRPr="00B92069">
        <w:rPr>
          <w:sz w:val="24"/>
          <w:szCs w:val="24"/>
        </w:rPr>
        <w:t xml:space="preserve"> </w:t>
      </w:r>
      <w:proofErr w:type="spellStart"/>
      <w:r w:rsidRPr="00B92069">
        <w:rPr>
          <w:sz w:val="24"/>
          <w:szCs w:val="24"/>
        </w:rPr>
        <w:t>Citation</w:t>
      </w:r>
      <w:proofErr w:type="spellEnd"/>
      <w:r w:rsidRPr="00B92069">
        <w:rPr>
          <w:sz w:val="24"/>
          <w:szCs w:val="24"/>
        </w:rPr>
        <w:t xml:space="preserve"> Index)’</w:t>
      </w:r>
      <w:proofErr w:type="spellStart"/>
      <w:r w:rsidRPr="00B92069">
        <w:rPr>
          <w:sz w:val="24"/>
          <w:szCs w:val="24"/>
        </w:rPr>
        <w:t>ni</w:t>
      </w:r>
      <w:proofErr w:type="spellEnd"/>
      <w:r w:rsidRPr="00B92069">
        <w:rPr>
          <w:sz w:val="24"/>
          <w:szCs w:val="24"/>
        </w:rPr>
        <w:t xml:space="preserve">, </w:t>
      </w:r>
    </w:p>
    <w:p w:rsidR="00CA5F2C" w:rsidRPr="00B92069" w:rsidRDefault="00CA5F2C" w:rsidP="00B92069">
      <w:pPr>
        <w:spacing w:line="276" w:lineRule="auto"/>
        <w:ind w:firstLine="567"/>
        <w:jc w:val="both"/>
        <w:rPr>
          <w:sz w:val="24"/>
          <w:szCs w:val="24"/>
        </w:rPr>
      </w:pPr>
      <w:r w:rsidRPr="00B92069">
        <w:rPr>
          <w:sz w:val="24"/>
          <w:szCs w:val="24"/>
        </w:rPr>
        <w:t>h) SCI-</w:t>
      </w:r>
      <w:proofErr w:type="spellStart"/>
      <w:r w:rsidRPr="00B92069">
        <w:rPr>
          <w:sz w:val="24"/>
          <w:szCs w:val="24"/>
        </w:rPr>
        <w:t>Expanded</w:t>
      </w:r>
      <w:proofErr w:type="spellEnd"/>
      <w:r w:rsidRPr="00B92069">
        <w:rPr>
          <w:sz w:val="24"/>
          <w:szCs w:val="24"/>
        </w:rPr>
        <w:t>: Genişletilmiş-Bilim Atıf Endeksi (</w:t>
      </w:r>
      <w:proofErr w:type="spellStart"/>
      <w:r w:rsidRPr="00B92069">
        <w:rPr>
          <w:sz w:val="24"/>
          <w:szCs w:val="24"/>
        </w:rPr>
        <w:t>Science</w:t>
      </w:r>
      <w:proofErr w:type="spellEnd"/>
      <w:r w:rsidRPr="00B92069">
        <w:rPr>
          <w:sz w:val="24"/>
          <w:szCs w:val="24"/>
        </w:rPr>
        <w:t xml:space="preserve"> </w:t>
      </w:r>
      <w:proofErr w:type="spellStart"/>
      <w:r w:rsidRPr="00B92069">
        <w:rPr>
          <w:sz w:val="24"/>
          <w:szCs w:val="24"/>
        </w:rPr>
        <w:t>Citation</w:t>
      </w:r>
      <w:proofErr w:type="spellEnd"/>
      <w:r w:rsidRPr="00B92069">
        <w:rPr>
          <w:sz w:val="24"/>
          <w:szCs w:val="24"/>
        </w:rPr>
        <w:t xml:space="preserve"> Index-</w:t>
      </w:r>
      <w:proofErr w:type="spellStart"/>
      <w:r w:rsidRPr="00B92069">
        <w:rPr>
          <w:sz w:val="24"/>
          <w:szCs w:val="24"/>
        </w:rPr>
        <w:t>Expanded</w:t>
      </w:r>
      <w:proofErr w:type="spellEnd"/>
      <w:r w:rsidRPr="00B92069">
        <w:rPr>
          <w:sz w:val="24"/>
          <w:szCs w:val="24"/>
        </w:rPr>
        <w:t>)’</w:t>
      </w:r>
      <w:proofErr w:type="spellStart"/>
      <w:r w:rsidRPr="00B92069">
        <w:rPr>
          <w:sz w:val="24"/>
          <w:szCs w:val="24"/>
        </w:rPr>
        <w:t>ni</w:t>
      </w:r>
      <w:proofErr w:type="spellEnd"/>
      <w:r w:rsidRPr="00B92069">
        <w:rPr>
          <w:sz w:val="24"/>
          <w:szCs w:val="24"/>
        </w:rPr>
        <w:t xml:space="preserve">, </w:t>
      </w:r>
    </w:p>
    <w:p w:rsidR="00CA5F2C" w:rsidRPr="00B92069" w:rsidRDefault="00CA5F2C" w:rsidP="00B92069">
      <w:pPr>
        <w:spacing w:line="276" w:lineRule="auto"/>
        <w:ind w:firstLine="567"/>
        <w:jc w:val="both"/>
        <w:rPr>
          <w:sz w:val="24"/>
          <w:szCs w:val="24"/>
        </w:rPr>
      </w:pPr>
      <w:r w:rsidRPr="00B92069">
        <w:rPr>
          <w:sz w:val="24"/>
          <w:szCs w:val="24"/>
        </w:rPr>
        <w:t xml:space="preserve">ı) Sergi: Sanatsal niteliği haiz sergi, </w:t>
      </w:r>
      <w:proofErr w:type="gramStart"/>
      <w:r w:rsidRPr="00B92069">
        <w:rPr>
          <w:sz w:val="24"/>
          <w:szCs w:val="24"/>
        </w:rPr>
        <w:t>bienal</w:t>
      </w:r>
      <w:proofErr w:type="gramEnd"/>
      <w:r w:rsidRPr="00B92069">
        <w:rPr>
          <w:sz w:val="24"/>
          <w:szCs w:val="24"/>
        </w:rPr>
        <w:t xml:space="preserve">, </w:t>
      </w:r>
      <w:proofErr w:type="spellStart"/>
      <w:r w:rsidRPr="00B92069">
        <w:rPr>
          <w:sz w:val="24"/>
          <w:szCs w:val="24"/>
        </w:rPr>
        <w:t>trienal</w:t>
      </w:r>
      <w:proofErr w:type="spellEnd"/>
      <w:r w:rsidRPr="00B92069">
        <w:rPr>
          <w:sz w:val="24"/>
          <w:szCs w:val="24"/>
        </w:rPr>
        <w:t>, gösteri, dinleti, festival veya gösterim etkinliklerini,</w:t>
      </w:r>
    </w:p>
    <w:p w:rsidR="00CA5F2C" w:rsidRPr="00B92069" w:rsidRDefault="00CA5F2C" w:rsidP="00B92069">
      <w:pPr>
        <w:spacing w:line="276" w:lineRule="auto"/>
        <w:ind w:firstLine="567"/>
        <w:jc w:val="both"/>
        <w:rPr>
          <w:sz w:val="24"/>
          <w:szCs w:val="24"/>
        </w:rPr>
      </w:pPr>
      <w:r w:rsidRPr="00B92069">
        <w:rPr>
          <w:sz w:val="24"/>
          <w:szCs w:val="24"/>
        </w:rPr>
        <w:t>i) SSCI: Sosyal Bilimler Atıf Endeksi (</w:t>
      </w:r>
      <w:proofErr w:type="spellStart"/>
      <w:r w:rsidRPr="00B92069">
        <w:rPr>
          <w:sz w:val="24"/>
          <w:szCs w:val="24"/>
        </w:rPr>
        <w:t>Social</w:t>
      </w:r>
      <w:proofErr w:type="spellEnd"/>
      <w:r w:rsidRPr="00B92069">
        <w:rPr>
          <w:sz w:val="24"/>
          <w:szCs w:val="24"/>
        </w:rPr>
        <w:t xml:space="preserve"> </w:t>
      </w:r>
      <w:proofErr w:type="spellStart"/>
      <w:r w:rsidRPr="00B92069">
        <w:rPr>
          <w:sz w:val="24"/>
          <w:szCs w:val="24"/>
        </w:rPr>
        <w:t>Sciences</w:t>
      </w:r>
      <w:proofErr w:type="spellEnd"/>
      <w:r w:rsidRPr="00B92069">
        <w:rPr>
          <w:sz w:val="24"/>
          <w:szCs w:val="24"/>
        </w:rPr>
        <w:t xml:space="preserve"> </w:t>
      </w:r>
      <w:proofErr w:type="spellStart"/>
      <w:r w:rsidRPr="00B92069">
        <w:rPr>
          <w:sz w:val="24"/>
          <w:szCs w:val="24"/>
        </w:rPr>
        <w:t>Citation</w:t>
      </w:r>
      <w:proofErr w:type="spellEnd"/>
      <w:r w:rsidRPr="00B92069">
        <w:rPr>
          <w:sz w:val="24"/>
          <w:szCs w:val="24"/>
        </w:rPr>
        <w:t xml:space="preserve"> Index)’</w:t>
      </w:r>
      <w:proofErr w:type="spellStart"/>
      <w:r w:rsidRPr="00B92069">
        <w:rPr>
          <w:sz w:val="24"/>
          <w:szCs w:val="24"/>
        </w:rPr>
        <w:t>ni</w:t>
      </w:r>
      <w:proofErr w:type="spellEnd"/>
      <w:r w:rsidRPr="00B92069">
        <w:rPr>
          <w:sz w:val="24"/>
          <w:szCs w:val="24"/>
        </w:rPr>
        <w:t>,</w:t>
      </w:r>
    </w:p>
    <w:p w:rsidR="00CA5F2C" w:rsidRPr="00B92069" w:rsidRDefault="00CA5F2C" w:rsidP="00B92069">
      <w:pPr>
        <w:spacing w:line="276" w:lineRule="auto"/>
        <w:ind w:firstLine="567"/>
        <w:jc w:val="both"/>
        <w:rPr>
          <w:sz w:val="24"/>
          <w:szCs w:val="24"/>
        </w:rPr>
      </w:pPr>
      <w:r w:rsidRPr="00B92069">
        <w:rPr>
          <w:sz w:val="24"/>
          <w:szCs w:val="24"/>
        </w:rPr>
        <w:t>j) Takvim yılı: 1 Ocak ile 31 Aralık tarihleri arasındaki zamanı,</w:t>
      </w:r>
    </w:p>
    <w:p w:rsidR="00CA5F2C" w:rsidRPr="00B92069" w:rsidRDefault="00CA5F2C" w:rsidP="00B92069">
      <w:pPr>
        <w:spacing w:line="276" w:lineRule="auto"/>
        <w:ind w:firstLine="567"/>
        <w:jc w:val="both"/>
        <w:rPr>
          <w:i/>
          <w:sz w:val="24"/>
          <w:szCs w:val="24"/>
        </w:rPr>
      </w:pPr>
      <w:r w:rsidRPr="00B92069">
        <w:rPr>
          <w:sz w:val="24"/>
          <w:szCs w:val="24"/>
        </w:rPr>
        <w:t xml:space="preserve">k) </w:t>
      </w:r>
      <w:r w:rsidR="005D1823" w:rsidRPr="005D1823">
        <w:rPr>
          <w:b/>
          <w:bCs/>
          <w:sz w:val="24"/>
          <w:szCs w:val="24"/>
        </w:rPr>
        <w:t>(Danıştay Sekizinci Dairesinin 3/4/2024 tarihli ve E</w:t>
      </w:r>
      <w:proofErr w:type="gramStart"/>
      <w:r w:rsidR="005D1823" w:rsidRPr="005D1823">
        <w:rPr>
          <w:b/>
          <w:bCs/>
          <w:sz w:val="24"/>
          <w:szCs w:val="24"/>
        </w:rPr>
        <w:t>.:</w:t>
      </w:r>
      <w:proofErr w:type="gramEnd"/>
      <w:r w:rsidR="005D1823" w:rsidRPr="005D1823">
        <w:rPr>
          <w:b/>
          <w:bCs/>
          <w:sz w:val="24"/>
          <w:szCs w:val="24"/>
        </w:rPr>
        <w:t>2021/6094; K.:2024/2115 sayılı kararı ile iptal</w:t>
      </w:r>
      <w:r w:rsidR="005D1823">
        <w:rPr>
          <w:b/>
          <w:bCs/>
          <w:sz w:val="24"/>
          <w:szCs w:val="24"/>
        </w:rPr>
        <w:t xml:space="preserve"> tanım:</w:t>
      </w:r>
      <w:r w:rsidR="005D1823" w:rsidRPr="005D1823">
        <w:rPr>
          <w:sz w:val="24"/>
          <w:szCs w:val="24"/>
        </w:rPr>
        <w:t xml:space="preserve"> </w:t>
      </w:r>
      <w:r w:rsidRPr="005D1823">
        <w:rPr>
          <w:i/>
          <w:iCs/>
          <w:sz w:val="24"/>
          <w:szCs w:val="24"/>
        </w:rPr>
        <w:t xml:space="preserve">Tanınmış ulusal yayınevi: En az beş yıldır ulusal düzeyde düzenli faaliyet yürüten, daha önce aynı alanda farklı yazarlara ait en az yirmi kitap yayımlamış ve </w:t>
      </w:r>
      <w:r w:rsidR="00C81423" w:rsidRPr="005D1823">
        <w:rPr>
          <w:b/>
          <w:i/>
          <w:iCs/>
          <w:sz w:val="24"/>
          <w:szCs w:val="24"/>
        </w:rPr>
        <w:t xml:space="preserve">(Danıştay Sekizinci Dairesinin 14/6/2022 tarihli ve E.:2018/4831; K.:2022/4095 sayılı kararı ile iptal ibare; </w:t>
      </w:r>
      <w:r w:rsidR="00A663CC" w:rsidRPr="005D1823">
        <w:rPr>
          <w:b/>
          <w:bCs/>
          <w:i/>
          <w:iCs/>
          <w:sz w:val="24"/>
          <w:szCs w:val="24"/>
        </w:rPr>
        <w:t xml:space="preserve">Danıştay </w:t>
      </w:r>
      <w:proofErr w:type="spellStart"/>
      <w:r w:rsidR="00A663CC" w:rsidRPr="005D1823">
        <w:rPr>
          <w:b/>
          <w:bCs/>
          <w:i/>
          <w:iCs/>
          <w:sz w:val="24"/>
          <w:szCs w:val="24"/>
        </w:rPr>
        <w:t>İDDK’nın</w:t>
      </w:r>
      <w:proofErr w:type="spellEnd"/>
      <w:r w:rsidR="00A663CC" w:rsidRPr="005D1823">
        <w:rPr>
          <w:b/>
          <w:bCs/>
          <w:i/>
          <w:iCs/>
          <w:sz w:val="24"/>
          <w:szCs w:val="24"/>
        </w:rPr>
        <w:t xml:space="preserve"> 5/4/2023 tarihli E.:2022/3741, K.:2023/650 sayılı Onama kararı ile mezkûr karar kesinleşmiştir.) </w:t>
      </w:r>
      <w:r w:rsidRPr="005D1823">
        <w:rPr>
          <w:i/>
          <w:iCs/>
          <w:sz w:val="24"/>
          <w:szCs w:val="24"/>
        </w:rPr>
        <w:t>yayınevini,</w:t>
      </w:r>
      <w:r w:rsidR="005D1823" w:rsidRPr="005D1823">
        <w:rPr>
          <w:b/>
          <w:bCs/>
          <w:sz w:val="24"/>
          <w:szCs w:val="24"/>
        </w:rPr>
        <w:t>)</w:t>
      </w:r>
    </w:p>
    <w:p w:rsidR="00CA5F2C" w:rsidRPr="00B92069" w:rsidRDefault="00CA5F2C" w:rsidP="00B92069">
      <w:pPr>
        <w:spacing w:line="276" w:lineRule="auto"/>
        <w:ind w:firstLine="567"/>
        <w:jc w:val="both"/>
        <w:rPr>
          <w:sz w:val="24"/>
          <w:szCs w:val="24"/>
        </w:rPr>
      </w:pPr>
      <w:r w:rsidRPr="00B92069">
        <w:rPr>
          <w:sz w:val="24"/>
          <w:szCs w:val="24"/>
        </w:rPr>
        <w:t xml:space="preserve">l) Tanınmış uluslararası yayınevi: En az beş yıldır uluslararası düzeyde düzenli faaliyet yürüten, </w:t>
      </w:r>
      <w:r w:rsidR="001833EA" w:rsidRPr="00B92069">
        <w:rPr>
          <w:bCs/>
          <w:sz w:val="24"/>
          <w:szCs w:val="24"/>
        </w:rPr>
        <w:t>Türkçe dışındaki dillerde</w:t>
      </w:r>
      <w:r w:rsidR="001833EA" w:rsidRPr="00B92069">
        <w:rPr>
          <w:sz w:val="24"/>
          <w:szCs w:val="24"/>
        </w:rPr>
        <w:t xml:space="preserve"> </w:t>
      </w:r>
      <w:r w:rsidRPr="00B92069">
        <w:rPr>
          <w:sz w:val="24"/>
          <w:szCs w:val="24"/>
        </w:rPr>
        <w:t xml:space="preserve">aynı alanda farklı yazarlara ait en az yirmi kitap yayımlamış ve </w:t>
      </w:r>
      <w:r w:rsidR="00C81423" w:rsidRPr="00B92069">
        <w:rPr>
          <w:b/>
          <w:sz w:val="24"/>
          <w:szCs w:val="24"/>
        </w:rPr>
        <w:t>(Danıştay Sekizinci Dairesinin 14/6/2022 tarihli ve E</w:t>
      </w:r>
      <w:proofErr w:type="gramStart"/>
      <w:r w:rsidR="00C81423" w:rsidRPr="00B92069">
        <w:rPr>
          <w:b/>
          <w:sz w:val="24"/>
          <w:szCs w:val="24"/>
        </w:rPr>
        <w:t>.:</w:t>
      </w:r>
      <w:proofErr w:type="gramEnd"/>
      <w:r w:rsidR="00C81423" w:rsidRPr="00B92069">
        <w:rPr>
          <w:b/>
          <w:sz w:val="24"/>
          <w:szCs w:val="24"/>
        </w:rPr>
        <w:t xml:space="preserve">2018/4831; K.:2022/4095 sayılı kararı ile iptal ibare; </w:t>
      </w:r>
      <w:r w:rsidR="00A663CC" w:rsidRPr="00B92069">
        <w:rPr>
          <w:b/>
          <w:bCs/>
          <w:sz w:val="24"/>
          <w:szCs w:val="24"/>
        </w:rPr>
        <w:t xml:space="preserve">Danıştay </w:t>
      </w:r>
      <w:proofErr w:type="spellStart"/>
      <w:r w:rsidR="00A663CC" w:rsidRPr="00B92069">
        <w:rPr>
          <w:b/>
          <w:bCs/>
          <w:sz w:val="24"/>
          <w:szCs w:val="24"/>
        </w:rPr>
        <w:t>İDDK’nın</w:t>
      </w:r>
      <w:proofErr w:type="spellEnd"/>
      <w:r w:rsidR="00A663CC" w:rsidRPr="00B92069">
        <w:rPr>
          <w:b/>
          <w:bCs/>
          <w:sz w:val="24"/>
          <w:szCs w:val="24"/>
        </w:rPr>
        <w:t xml:space="preserve"> 5/4/2023 tarihli E.:2022/3741, K.:2023/650 sayılı Onama kararı ile mezkûr karar kesinleşmiştir.) </w:t>
      </w:r>
      <w:r w:rsidRPr="00B92069">
        <w:rPr>
          <w:sz w:val="24"/>
          <w:szCs w:val="24"/>
        </w:rPr>
        <w:t>yayınevini,</w:t>
      </w:r>
      <w:bookmarkStart w:id="1" w:name="_Ref163035855"/>
      <w:r w:rsidR="00B92069">
        <w:rPr>
          <w:rStyle w:val="DipnotBavurusu"/>
          <w:sz w:val="24"/>
          <w:szCs w:val="24"/>
        </w:rPr>
        <w:footnoteReference w:id="2"/>
      </w:r>
      <w:bookmarkEnd w:id="1"/>
    </w:p>
    <w:p w:rsidR="00CA5F2C" w:rsidRPr="00B92069" w:rsidRDefault="00CA5F2C" w:rsidP="00B92069">
      <w:pPr>
        <w:spacing w:line="276" w:lineRule="auto"/>
        <w:ind w:firstLine="567"/>
        <w:jc w:val="both"/>
        <w:rPr>
          <w:sz w:val="24"/>
          <w:szCs w:val="24"/>
        </w:rPr>
      </w:pPr>
      <w:r w:rsidRPr="00B92069">
        <w:rPr>
          <w:sz w:val="24"/>
          <w:szCs w:val="24"/>
        </w:rPr>
        <w:t xml:space="preserve">m) </w:t>
      </w:r>
      <w:r w:rsidR="001833EA" w:rsidRPr="00B92069">
        <w:rPr>
          <w:b/>
          <w:sz w:val="24"/>
          <w:szCs w:val="24"/>
        </w:rPr>
        <w:t>(</w:t>
      </w:r>
      <w:proofErr w:type="gramStart"/>
      <w:r w:rsidR="001833EA" w:rsidRPr="00B92069">
        <w:rPr>
          <w:b/>
          <w:sz w:val="24"/>
          <w:szCs w:val="24"/>
        </w:rPr>
        <w:t>Değişik:RG</w:t>
      </w:r>
      <w:proofErr w:type="gramEnd"/>
      <w:r w:rsidR="001833EA" w:rsidRPr="00B92069">
        <w:rPr>
          <w:b/>
          <w:sz w:val="24"/>
          <w:szCs w:val="24"/>
        </w:rPr>
        <w:t xml:space="preserve">-17/1/2020-31011-CK-2043/1 </w:t>
      </w:r>
      <w:proofErr w:type="spellStart"/>
      <w:r w:rsidR="001833EA" w:rsidRPr="00B92069">
        <w:rPr>
          <w:b/>
          <w:sz w:val="24"/>
          <w:szCs w:val="24"/>
        </w:rPr>
        <w:t>md.</w:t>
      </w:r>
      <w:proofErr w:type="spellEnd"/>
      <w:r w:rsidR="001833EA" w:rsidRPr="00B92069">
        <w:rPr>
          <w:b/>
          <w:sz w:val="24"/>
          <w:szCs w:val="24"/>
        </w:rPr>
        <w:t>)</w:t>
      </w:r>
      <w:r w:rsidR="001833EA" w:rsidRPr="00B92069">
        <w:rPr>
          <w:sz w:val="24"/>
          <w:szCs w:val="24"/>
        </w:rPr>
        <w:t xml:space="preserve"> Tasarım: Bir yapı, ürün veya nesnenin özgün ilk çizimi veya özgün tasarımını,</w:t>
      </w:r>
    </w:p>
    <w:p w:rsidR="00CA5F2C" w:rsidRPr="00B92069" w:rsidRDefault="00CA5F2C" w:rsidP="00B92069">
      <w:pPr>
        <w:spacing w:line="276" w:lineRule="auto"/>
        <w:ind w:firstLine="567"/>
        <w:jc w:val="both"/>
        <w:rPr>
          <w:sz w:val="24"/>
          <w:szCs w:val="24"/>
        </w:rPr>
      </w:pPr>
      <w:r w:rsidRPr="00B92069">
        <w:rPr>
          <w:sz w:val="24"/>
          <w:szCs w:val="24"/>
        </w:rPr>
        <w:t xml:space="preserve">n) Tebliğ: </w:t>
      </w:r>
      <w:r w:rsidRPr="00B92069">
        <w:rPr>
          <w:rStyle w:val="FontStyle63"/>
          <w:sz w:val="24"/>
          <w:szCs w:val="24"/>
        </w:rPr>
        <w:t xml:space="preserve">Hakemli uluslararası bilimsel konferans, </w:t>
      </w:r>
      <w:proofErr w:type="gramStart"/>
      <w:r w:rsidRPr="00B92069">
        <w:rPr>
          <w:rStyle w:val="FontStyle63"/>
          <w:sz w:val="24"/>
          <w:szCs w:val="24"/>
        </w:rPr>
        <w:t>sempozyum</w:t>
      </w:r>
      <w:proofErr w:type="gramEnd"/>
      <w:r w:rsidRPr="00B92069">
        <w:rPr>
          <w:rStyle w:val="FontStyle63"/>
          <w:sz w:val="24"/>
          <w:szCs w:val="24"/>
        </w:rPr>
        <w:t xml:space="preserve"> veya kongrede </w:t>
      </w:r>
      <w:r w:rsidRPr="00B92069">
        <w:rPr>
          <w:rStyle w:val="FontStyle64"/>
          <w:b w:val="0"/>
          <w:sz w:val="24"/>
          <w:szCs w:val="24"/>
        </w:rPr>
        <w:t>sözlü</w:t>
      </w:r>
      <w:r w:rsidRPr="00B92069">
        <w:rPr>
          <w:rStyle w:val="FontStyle64"/>
          <w:sz w:val="24"/>
          <w:szCs w:val="24"/>
        </w:rPr>
        <w:t xml:space="preserve"> </w:t>
      </w:r>
      <w:r w:rsidRPr="00B92069">
        <w:rPr>
          <w:rStyle w:val="FontStyle63"/>
          <w:sz w:val="24"/>
          <w:szCs w:val="24"/>
        </w:rPr>
        <w:t xml:space="preserve">olarak sunulan ve yayımlanan </w:t>
      </w:r>
      <w:r w:rsidRPr="00B92069">
        <w:rPr>
          <w:rStyle w:val="FontStyle64"/>
          <w:b w:val="0"/>
          <w:sz w:val="24"/>
          <w:szCs w:val="24"/>
        </w:rPr>
        <w:t>bildiriyi,</w:t>
      </w:r>
    </w:p>
    <w:p w:rsidR="00CA5F2C" w:rsidRPr="00B92069" w:rsidRDefault="00CA5F2C" w:rsidP="00B92069">
      <w:pPr>
        <w:spacing w:line="276" w:lineRule="auto"/>
        <w:ind w:firstLine="567"/>
        <w:jc w:val="both"/>
        <w:rPr>
          <w:sz w:val="24"/>
          <w:szCs w:val="24"/>
        </w:rPr>
      </w:pPr>
      <w:r w:rsidRPr="00B92069">
        <w:rPr>
          <w:sz w:val="24"/>
          <w:szCs w:val="24"/>
        </w:rPr>
        <w:t>o) Ulusal patent: Ulusal mevzuat kapsamında başvurusu yapılan ve inceleme raporu sonucunda Türk Patent ve Marka Kurumu tarafından verilen patenti,</w:t>
      </w:r>
    </w:p>
    <w:p w:rsidR="00CA5F2C" w:rsidRPr="00B92069" w:rsidRDefault="00CA5F2C" w:rsidP="00B92069">
      <w:pPr>
        <w:spacing w:line="276" w:lineRule="auto"/>
        <w:ind w:firstLine="567"/>
        <w:jc w:val="both"/>
        <w:rPr>
          <w:sz w:val="24"/>
          <w:szCs w:val="24"/>
        </w:rPr>
      </w:pPr>
      <w:r w:rsidRPr="00B92069">
        <w:rPr>
          <w:sz w:val="24"/>
          <w:szCs w:val="24"/>
        </w:rPr>
        <w:t xml:space="preserve">ö) Uluslararası patent: Patent İşbirliği Antlaşması kapsamında yapılan ve uluslararası araştırma raporunun yazılı görüş kısmında veya uluslararası ön inceleme raporunda en az bir </w:t>
      </w:r>
      <w:r w:rsidRPr="00B92069">
        <w:rPr>
          <w:sz w:val="24"/>
          <w:szCs w:val="24"/>
        </w:rPr>
        <w:lastRenderedPageBreak/>
        <w:t xml:space="preserve">istemin </w:t>
      </w:r>
      <w:proofErr w:type="spellStart"/>
      <w:r w:rsidRPr="00B92069">
        <w:rPr>
          <w:sz w:val="24"/>
          <w:szCs w:val="24"/>
        </w:rPr>
        <w:t>patentlenebilirlik</w:t>
      </w:r>
      <w:proofErr w:type="spellEnd"/>
      <w:r w:rsidRPr="00B92069">
        <w:rPr>
          <w:sz w:val="24"/>
          <w:szCs w:val="24"/>
        </w:rPr>
        <w:t xml:space="preserve"> </w:t>
      </w:r>
      <w:proofErr w:type="gramStart"/>
      <w:r w:rsidRPr="00B92069">
        <w:rPr>
          <w:sz w:val="24"/>
          <w:szCs w:val="24"/>
        </w:rPr>
        <w:t>kriterlerini</w:t>
      </w:r>
      <w:proofErr w:type="gramEnd"/>
      <w:r w:rsidRPr="00B92069">
        <w:rPr>
          <w:sz w:val="24"/>
          <w:szCs w:val="24"/>
        </w:rPr>
        <w:t xml:space="preserve"> (yenilik, buluş basamağı, sanayiye uygulanabilirlik) sağladığı ifade edilen uluslararası patent başvurusunu veya Avrupa Patent Sözleşmesi kapsamında başvurusu yapılan ve Avrupa Patent Ofisi tarafından verilen patenti,</w:t>
      </w:r>
    </w:p>
    <w:p w:rsidR="00CA5F2C" w:rsidRPr="00B92069" w:rsidRDefault="00CA5F2C" w:rsidP="00B92069">
      <w:pPr>
        <w:spacing w:line="276" w:lineRule="auto"/>
        <w:ind w:firstLine="567"/>
        <w:jc w:val="both"/>
        <w:rPr>
          <w:sz w:val="24"/>
          <w:szCs w:val="24"/>
        </w:rPr>
      </w:pPr>
      <w:r w:rsidRPr="00B92069">
        <w:rPr>
          <w:sz w:val="24"/>
          <w:szCs w:val="24"/>
        </w:rPr>
        <w:t xml:space="preserve">p) ULAKBİM: </w:t>
      </w:r>
      <w:r w:rsidR="001833EA" w:rsidRPr="00B92069">
        <w:rPr>
          <w:bCs/>
          <w:sz w:val="24"/>
          <w:szCs w:val="24"/>
        </w:rPr>
        <w:t>TÜBİTAK</w:t>
      </w:r>
      <w:r w:rsidR="001833EA" w:rsidRPr="00B92069">
        <w:rPr>
          <w:sz w:val="24"/>
          <w:szCs w:val="24"/>
        </w:rPr>
        <w:t xml:space="preserve"> </w:t>
      </w:r>
      <w:r w:rsidRPr="00B92069">
        <w:rPr>
          <w:sz w:val="24"/>
          <w:szCs w:val="24"/>
        </w:rPr>
        <w:t xml:space="preserve">Ulusal Akademik Ağ </w:t>
      </w:r>
      <w:r w:rsidR="001833EA" w:rsidRPr="00B92069">
        <w:rPr>
          <w:sz w:val="24"/>
          <w:szCs w:val="24"/>
        </w:rPr>
        <w:t>ve Bilgi Merkezini,</w:t>
      </w:r>
      <w:r w:rsidR="00B92069">
        <w:rPr>
          <w:sz w:val="24"/>
          <w:szCs w:val="24"/>
          <w:vertAlign w:val="superscript"/>
        </w:rPr>
        <w:fldChar w:fldCharType="begin"/>
      </w:r>
      <w:r w:rsidR="00B92069">
        <w:rPr>
          <w:sz w:val="24"/>
          <w:szCs w:val="24"/>
        </w:rPr>
        <w:instrText xml:space="preserve"> NOTEREF _Ref163035855 \f \h </w:instrText>
      </w:r>
      <w:r w:rsidR="00B92069">
        <w:rPr>
          <w:sz w:val="24"/>
          <w:szCs w:val="24"/>
          <w:vertAlign w:val="superscript"/>
        </w:rPr>
      </w:r>
      <w:r w:rsidR="00B92069">
        <w:rPr>
          <w:sz w:val="24"/>
          <w:szCs w:val="24"/>
          <w:vertAlign w:val="superscript"/>
        </w:rPr>
        <w:fldChar w:fldCharType="separate"/>
      </w:r>
      <w:r w:rsidR="00B92069" w:rsidRPr="00B92069">
        <w:rPr>
          <w:rStyle w:val="DipnotBavurusu"/>
        </w:rPr>
        <w:t>2</w:t>
      </w:r>
      <w:r w:rsidR="00B92069">
        <w:rPr>
          <w:sz w:val="24"/>
          <w:szCs w:val="24"/>
          <w:vertAlign w:val="superscript"/>
        </w:rPr>
        <w:fldChar w:fldCharType="end"/>
      </w:r>
    </w:p>
    <w:p w:rsidR="00CA5F2C" w:rsidRPr="00B92069" w:rsidRDefault="00CA5F2C" w:rsidP="00B92069">
      <w:pPr>
        <w:spacing w:line="276" w:lineRule="auto"/>
        <w:ind w:firstLine="567"/>
        <w:jc w:val="both"/>
        <w:rPr>
          <w:sz w:val="24"/>
          <w:szCs w:val="24"/>
        </w:rPr>
      </w:pPr>
      <w:r w:rsidRPr="00B92069">
        <w:rPr>
          <w:sz w:val="24"/>
          <w:szCs w:val="24"/>
        </w:rPr>
        <w:t xml:space="preserve">r) Yayın: </w:t>
      </w:r>
      <w:r w:rsidR="001833EA" w:rsidRPr="00B92069">
        <w:rPr>
          <w:sz w:val="24"/>
          <w:szCs w:val="24"/>
        </w:rPr>
        <w:t>Dergilerde yayım</w:t>
      </w:r>
      <w:r w:rsidRPr="00B92069">
        <w:rPr>
          <w:sz w:val="24"/>
          <w:szCs w:val="24"/>
        </w:rPr>
        <w:t>lanmış derleme, makale veya kısa makale (editöre mektup, yorum, vaka takdimi, teknik not, araştırma notu, özet ve kitap kritiği), kitap veya kitap bölümü, editörlük ve editör kurulu üyeliği ve ses ve/veya görüntü kaydını,</w:t>
      </w:r>
      <w:r w:rsidR="00B92069">
        <w:rPr>
          <w:sz w:val="24"/>
          <w:szCs w:val="24"/>
          <w:vertAlign w:val="superscript"/>
        </w:rPr>
        <w:fldChar w:fldCharType="begin"/>
      </w:r>
      <w:r w:rsidR="00B92069">
        <w:rPr>
          <w:sz w:val="24"/>
          <w:szCs w:val="24"/>
        </w:rPr>
        <w:instrText xml:space="preserve"> NOTEREF _Ref163035855 \f \h </w:instrText>
      </w:r>
      <w:r w:rsidR="00B92069">
        <w:rPr>
          <w:sz w:val="24"/>
          <w:szCs w:val="24"/>
          <w:vertAlign w:val="superscript"/>
        </w:rPr>
      </w:r>
      <w:r w:rsidR="00B92069">
        <w:rPr>
          <w:sz w:val="24"/>
          <w:szCs w:val="24"/>
          <w:vertAlign w:val="superscript"/>
        </w:rPr>
        <w:fldChar w:fldCharType="separate"/>
      </w:r>
      <w:r w:rsidR="00B92069" w:rsidRPr="00B92069">
        <w:rPr>
          <w:rStyle w:val="DipnotBavurusu"/>
        </w:rPr>
        <w:t>2</w:t>
      </w:r>
      <w:r w:rsidR="00B92069">
        <w:rPr>
          <w:sz w:val="24"/>
          <w:szCs w:val="24"/>
          <w:vertAlign w:val="superscript"/>
        </w:rPr>
        <w:fldChar w:fldCharType="end"/>
      </w:r>
    </w:p>
    <w:p w:rsidR="00CA5F2C" w:rsidRPr="00B92069" w:rsidRDefault="00CA5F2C" w:rsidP="00B92069">
      <w:pPr>
        <w:spacing w:line="276" w:lineRule="auto"/>
        <w:ind w:firstLine="567"/>
        <w:jc w:val="both"/>
        <w:rPr>
          <w:sz w:val="24"/>
          <w:szCs w:val="24"/>
        </w:rPr>
      </w:pPr>
      <w:r w:rsidRPr="00B92069">
        <w:rPr>
          <w:sz w:val="24"/>
          <w:szCs w:val="24"/>
        </w:rPr>
        <w:t>s) YÖKSİS: Yükseköğretim Kurulu Başkanlığı Ortak Veri Tabanını,</w:t>
      </w:r>
    </w:p>
    <w:p w:rsidR="001833EA" w:rsidRPr="00B92069" w:rsidRDefault="001833EA" w:rsidP="00B92069">
      <w:pPr>
        <w:spacing w:line="276" w:lineRule="auto"/>
        <w:ind w:firstLine="567"/>
        <w:jc w:val="both"/>
        <w:rPr>
          <w:sz w:val="24"/>
          <w:szCs w:val="24"/>
        </w:rPr>
      </w:pPr>
      <w:r w:rsidRPr="00B92069">
        <w:rPr>
          <w:sz w:val="24"/>
          <w:szCs w:val="24"/>
        </w:rPr>
        <w:t xml:space="preserve">ş) </w:t>
      </w:r>
      <w:r w:rsidRPr="00B92069">
        <w:rPr>
          <w:b/>
          <w:sz w:val="24"/>
          <w:szCs w:val="24"/>
        </w:rPr>
        <w:t>(</w:t>
      </w:r>
      <w:proofErr w:type="gramStart"/>
      <w:r w:rsidRPr="00B92069">
        <w:rPr>
          <w:b/>
          <w:sz w:val="24"/>
          <w:szCs w:val="24"/>
        </w:rPr>
        <w:t>Ek:RG</w:t>
      </w:r>
      <w:proofErr w:type="gramEnd"/>
      <w:r w:rsidRPr="00B92069">
        <w:rPr>
          <w:b/>
          <w:sz w:val="24"/>
          <w:szCs w:val="24"/>
        </w:rPr>
        <w:t xml:space="preserve">-17/1/2020-31011-CK-2043/1 </w:t>
      </w:r>
      <w:proofErr w:type="spellStart"/>
      <w:r w:rsidRPr="00B92069">
        <w:rPr>
          <w:b/>
          <w:sz w:val="24"/>
          <w:szCs w:val="24"/>
        </w:rPr>
        <w:t>md.</w:t>
      </w:r>
      <w:proofErr w:type="spellEnd"/>
      <w:r w:rsidRPr="00B92069">
        <w:rPr>
          <w:b/>
          <w:sz w:val="24"/>
          <w:szCs w:val="24"/>
        </w:rPr>
        <w:t xml:space="preserve">) </w:t>
      </w:r>
      <w:r w:rsidRPr="00B92069">
        <w:rPr>
          <w:sz w:val="24"/>
          <w:szCs w:val="24"/>
        </w:rPr>
        <w:t>Araştırma: Proje maddesi kapsamında olmamak koşuluyla; bilim, teknoloji ve sanata katkı sağlayıcı nitelikte, kurum dışında görevlendirme ile yurt içinde veya yurt dışında en az dört ay süreyle yeni bilgiler üretilmesi, teknolojik problemlerin çözümlenmesi/analiz edilmesi, yenilikçi ürün, süreç, eser veya tasarımlar geliştirilmesi amacıyla bilimsel esaslara uygun olarak yürütülmüş ve sonuç raporu ilgili kurumların yetkili mercilerince başarılı bulunarak sonuçlandırılmış sistematik çalışmaları,</w:t>
      </w:r>
    </w:p>
    <w:p w:rsidR="00CA5F2C" w:rsidRPr="00B92069" w:rsidRDefault="00CA5F2C" w:rsidP="00B92069">
      <w:pPr>
        <w:spacing w:line="276" w:lineRule="auto"/>
        <w:ind w:firstLine="567"/>
        <w:jc w:val="both"/>
        <w:rPr>
          <w:sz w:val="24"/>
          <w:szCs w:val="24"/>
        </w:rPr>
      </w:pPr>
      <w:proofErr w:type="gramStart"/>
      <w:r w:rsidRPr="00B92069">
        <w:rPr>
          <w:sz w:val="24"/>
          <w:szCs w:val="24"/>
        </w:rPr>
        <w:t>ifade</w:t>
      </w:r>
      <w:proofErr w:type="gramEnd"/>
      <w:r w:rsidRPr="00B92069">
        <w:rPr>
          <w:sz w:val="24"/>
          <w:szCs w:val="24"/>
        </w:rPr>
        <w:t xml:space="preserve"> eder.</w:t>
      </w:r>
    </w:p>
    <w:p w:rsidR="00CA5F2C" w:rsidRPr="00B92069" w:rsidRDefault="00CA5F2C" w:rsidP="00B92069">
      <w:pPr>
        <w:spacing w:line="276" w:lineRule="auto"/>
        <w:ind w:firstLine="567"/>
        <w:jc w:val="both"/>
        <w:rPr>
          <w:b/>
          <w:sz w:val="24"/>
          <w:szCs w:val="24"/>
        </w:rPr>
      </w:pPr>
      <w:r w:rsidRPr="00B92069">
        <w:rPr>
          <w:b/>
          <w:sz w:val="24"/>
          <w:szCs w:val="24"/>
        </w:rPr>
        <w:t>Akademik teşvik düzenleme, denetleme ve itiraz komisyonu</w:t>
      </w:r>
    </w:p>
    <w:p w:rsidR="00CA5F2C" w:rsidRPr="00B92069" w:rsidRDefault="00CA5F2C" w:rsidP="00B92069">
      <w:pPr>
        <w:spacing w:line="276" w:lineRule="auto"/>
        <w:ind w:firstLine="567"/>
        <w:jc w:val="both"/>
        <w:rPr>
          <w:sz w:val="24"/>
          <w:szCs w:val="24"/>
        </w:rPr>
      </w:pPr>
      <w:proofErr w:type="gramStart"/>
      <w:r w:rsidRPr="00B92069">
        <w:rPr>
          <w:b/>
          <w:sz w:val="24"/>
          <w:szCs w:val="24"/>
        </w:rPr>
        <w:t>MADDE 4-</w:t>
      </w:r>
      <w:r w:rsidRPr="00B92069">
        <w:rPr>
          <w:sz w:val="24"/>
          <w:szCs w:val="24"/>
        </w:rPr>
        <w:t xml:space="preserve"> (1) Bu Yönetmelikte kendisine verilen görevleri yerine getirmek üzere yükseköğretim kurumları bünyesinde yüksek akademik teşvik puanına sahip öğretim üyelerinden her bir doçentlik temel alanından en az bir kişi olmak üzere rektörün her bir üyelik için önereceği üç aday arasından senato tarafından seçilen üyelerden oluşan akademik teşvik düzenleme, denetleme ve itiraz komisyonu kurulur. </w:t>
      </w:r>
      <w:proofErr w:type="gramEnd"/>
      <w:r w:rsidRPr="00B92069">
        <w:rPr>
          <w:sz w:val="24"/>
          <w:szCs w:val="24"/>
        </w:rPr>
        <w:t>Komisyonun başkanlığını rektör tarafından görevlendirilen rektör yardımcısı yürütür. Komisyon, başkan hariç en az dört üyeden oluşmak koşuluyla iki yıl süreyle seçilir. Süresi biten üye yeniden seçilebilir. Üyeliğin herhangi bir sebeple boşalması halinde kalan süreyi tamamlamak üzere aynı usulle yeni üye seçilir.</w:t>
      </w:r>
    </w:p>
    <w:p w:rsidR="00CA5F2C" w:rsidRPr="00B92069" w:rsidRDefault="00CA5F2C" w:rsidP="00B92069">
      <w:pPr>
        <w:spacing w:line="276" w:lineRule="auto"/>
        <w:ind w:firstLine="567"/>
        <w:jc w:val="both"/>
        <w:rPr>
          <w:sz w:val="24"/>
          <w:szCs w:val="24"/>
        </w:rPr>
      </w:pPr>
      <w:r w:rsidRPr="00B92069">
        <w:rPr>
          <w:sz w:val="24"/>
          <w:szCs w:val="24"/>
        </w:rPr>
        <w:t xml:space="preserve">(2) Komisyon, başkan </w:t>
      </w:r>
      <w:proofErr w:type="gramStart"/>
      <w:r w:rsidRPr="00B92069">
        <w:rPr>
          <w:sz w:val="24"/>
          <w:szCs w:val="24"/>
        </w:rPr>
        <w:t>dahil</w:t>
      </w:r>
      <w:proofErr w:type="gramEnd"/>
      <w:r w:rsidRPr="00B92069">
        <w:rPr>
          <w:sz w:val="24"/>
          <w:szCs w:val="24"/>
        </w:rPr>
        <w:t xml:space="preserve"> üye tamsayısının salt çoğunluğu ile toplanır ve toplantıya katılanların salt çoğunluğu ile karar alır. Oyların eşit olması halinde komisyon başkanının oyu yönünde karar alınmış sayılır. Üyeler çekimser oy kullanamaz.</w:t>
      </w:r>
    </w:p>
    <w:p w:rsidR="00CA5F2C" w:rsidRPr="00B92069" w:rsidRDefault="00CA5F2C" w:rsidP="00B92069">
      <w:pPr>
        <w:spacing w:line="276" w:lineRule="auto"/>
        <w:ind w:firstLine="567"/>
        <w:jc w:val="both"/>
        <w:rPr>
          <w:sz w:val="24"/>
          <w:szCs w:val="24"/>
        </w:rPr>
      </w:pPr>
      <w:r w:rsidRPr="00B92069">
        <w:rPr>
          <w:sz w:val="24"/>
          <w:szCs w:val="24"/>
        </w:rPr>
        <w:t>(3) Komisyon, başvurular başlamadan önce uygulama usul ve ilkelerinin belirlenerek duyurulmasından, akademik teşvik başvuru takviminin hazırlanmasından, yürütülmesinden ve ödeme yapılacak yılın 15 Şubat tarihine kadar sürecin tamamlanmasından sorumludur.</w:t>
      </w:r>
    </w:p>
    <w:p w:rsidR="00CA5F2C" w:rsidRPr="00B92069" w:rsidRDefault="00CA5F2C" w:rsidP="00B92069">
      <w:pPr>
        <w:spacing w:line="276" w:lineRule="auto"/>
        <w:ind w:firstLine="567"/>
        <w:jc w:val="both"/>
        <w:rPr>
          <w:sz w:val="24"/>
          <w:szCs w:val="24"/>
        </w:rPr>
      </w:pPr>
      <w:r w:rsidRPr="00B92069">
        <w:rPr>
          <w:sz w:val="24"/>
          <w:szCs w:val="24"/>
        </w:rPr>
        <w:t>(4) Komisyon, faaliyetlerin belgelendirilmesinde ve faaliyet türleri içerisinde sınıflandırılmasında oluşan tereddütlerin giderilmesinde nihai karar merciidir.</w:t>
      </w:r>
    </w:p>
    <w:p w:rsidR="00CA5F2C" w:rsidRPr="00B92069" w:rsidRDefault="00CA5F2C" w:rsidP="00B92069">
      <w:pPr>
        <w:spacing w:line="276" w:lineRule="auto"/>
        <w:ind w:firstLine="567"/>
        <w:jc w:val="both"/>
        <w:rPr>
          <w:b/>
          <w:sz w:val="24"/>
          <w:szCs w:val="24"/>
        </w:rPr>
      </w:pPr>
      <w:r w:rsidRPr="00B92069">
        <w:rPr>
          <w:b/>
          <w:sz w:val="24"/>
          <w:szCs w:val="24"/>
        </w:rPr>
        <w:t>Birim akademik teşvik başvuru ve inceleme komisyonu</w:t>
      </w:r>
    </w:p>
    <w:p w:rsidR="00CA5F2C" w:rsidRPr="00B92069" w:rsidRDefault="00CA5F2C" w:rsidP="00B92069">
      <w:pPr>
        <w:spacing w:line="276" w:lineRule="auto"/>
        <w:ind w:firstLine="567"/>
        <w:jc w:val="both"/>
        <w:rPr>
          <w:sz w:val="24"/>
          <w:szCs w:val="24"/>
        </w:rPr>
      </w:pPr>
      <w:r w:rsidRPr="00B92069">
        <w:rPr>
          <w:b/>
          <w:sz w:val="24"/>
          <w:szCs w:val="24"/>
        </w:rPr>
        <w:t>MADDE 5-</w:t>
      </w:r>
      <w:r w:rsidRPr="00B92069">
        <w:rPr>
          <w:sz w:val="24"/>
          <w:szCs w:val="24"/>
        </w:rPr>
        <w:t xml:space="preserve"> (1) Bu Yönetmelikte kendisine verilen görevleri yerine getirmek üzere yükseköğretim kurumlarının her bölüm, anabilim dalı veya </w:t>
      </w:r>
      <w:proofErr w:type="spellStart"/>
      <w:r w:rsidRPr="00B92069">
        <w:rPr>
          <w:sz w:val="24"/>
          <w:szCs w:val="24"/>
        </w:rPr>
        <w:t>anasanat</w:t>
      </w:r>
      <w:proofErr w:type="spellEnd"/>
      <w:r w:rsidRPr="00B92069">
        <w:rPr>
          <w:sz w:val="24"/>
          <w:szCs w:val="24"/>
        </w:rPr>
        <w:t xml:space="preserve"> dalı başkanlıkları bünyesinde en az üçer üyeden oluşan birim akademik teşvik başvuru ve inceleme komisyonu kurulur. Birim akademik teşvik başvuru ve inceleme komisyonu başkanlığı, ilgili bölüm, anabilim dalı veya </w:t>
      </w:r>
      <w:proofErr w:type="spellStart"/>
      <w:r w:rsidRPr="00B92069">
        <w:rPr>
          <w:sz w:val="24"/>
          <w:szCs w:val="24"/>
        </w:rPr>
        <w:t>anasanat</w:t>
      </w:r>
      <w:proofErr w:type="spellEnd"/>
      <w:r w:rsidRPr="00B92069">
        <w:rPr>
          <w:sz w:val="24"/>
          <w:szCs w:val="24"/>
        </w:rPr>
        <w:t xml:space="preserve"> dalı başkanı tarafından yürütülür. Birim akademik teşvik başvuru ve inceleme komisyonu üyeleri ise ilgili birimin Yönetim Kurulu tarafından, yüksek akademik teşvik puanına sahip olan öğretim elemanları arasından seçilerek oluşturulur. Bölüm, anabilim dalı veya </w:t>
      </w:r>
      <w:proofErr w:type="spellStart"/>
      <w:r w:rsidRPr="00B92069">
        <w:rPr>
          <w:sz w:val="24"/>
          <w:szCs w:val="24"/>
        </w:rPr>
        <w:t>anasanat</w:t>
      </w:r>
      <w:proofErr w:type="spellEnd"/>
      <w:r w:rsidRPr="00B92069">
        <w:rPr>
          <w:sz w:val="24"/>
          <w:szCs w:val="24"/>
        </w:rPr>
        <w:t xml:space="preserve"> dalı başkanlıkları bünyesinde yeterli öğretim elemanı bulunmaması halinde, üyeler yakın alanlardaki öğretim elemanları ile tamamlanır. Birim akademik teşvik başvuru ve inceleme komisyonu üyeleri iki yıl için seçilir. Süresi biten üye yeniden seçilebilir. Üyeliğin herhangi bir sebeple boşalması halinde kalan süreyi tamamlamak üzere aynı usulle yeni üye seçilir.</w:t>
      </w:r>
    </w:p>
    <w:p w:rsidR="00CA5F2C" w:rsidRPr="00B92069" w:rsidRDefault="00CA5F2C" w:rsidP="00B92069">
      <w:pPr>
        <w:spacing w:line="276" w:lineRule="auto"/>
        <w:ind w:firstLine="567"/>
        <w:jc w:val="both"/>
        <w:rPr>
          <w:sz w:val="24"/>
          <w:szCs w:val="24"/>
        </w:rPr>
      </w:pPr>
      <w:r w:rsidRPr="00B92069">
        <w:rPr>
          <w:sz w:val="24"/>
          <w:szCs w:val="24"/>
        </w:rPr>
        <w:lastRenderedPageBreak/>
        <w:t xml:space="preserve">(2) Birim akademik teşvik başvuru ve inceleme komisyonu, başkan </w:t>
      </w:r>
      <w:proofErr w:type="gramStart"/>
      <w:r w:rsidRPr="00B92069">
        <w:rPr>
          <w:sz w:val="24"/>
          <w:szCs w:val="24"/>
        </w:rPr>
        <w:t>dahil</w:t>
      </w:r>
      <w:proofErr w:type="gramEnd"/>
      <w:r w:rsidRPr="00B92069">
        <w:rPr>
          <w:sz w:val="24"/>
          <w:szCs w:val="24"/>
        </w:rPr>
        <w:t xml:space="preserve"> üye tamsayısının salt çoğunluğu ile toplanır ve toplantıya katılanların salt çoğunluğu ile karar alır. Oyların eşit olması halinde komisyon başkanının oyu yönünde karar alınmış sayılır. Üyeler çekimser oy kullanamaz.</w:t>
      </w:r>
    </w:p>
    <w:p w:rsidR="00CA5F2C" w:rsidRPr="00B92069" w:rsidRDefault="00CA5F2C" w:rsidP="00B92069">
      <w:pPr>
        <w:spacing w:line="276" w:lineRule="auto"/>
        <w:ind w:firstLine="567"/>
        <w:jc w:val="both"/>
        <w:rPr>
          <w:sz w:val="24"/>
          <w:szCs w:val="24"/>
        </w:rPr>
      </w:pPr>
      <w:r w:rsidRPr="00B92069">
        <w:rPr>
          <w:sz w:val="24"/>
          <w:szCs w:val="24"/>
        </w:rPr>
        <w:t xml:space="preserve">(3) Birim akademik teşvik başvuru ve inceleme komisyonu, </w:t>
      </w:r>
      <w:r w:rsidR="001833EA" w:rsidRPr="00B92069">
        <w:rPr>
          <w:sz w:val="24"/>
          <w:szCs w:val="24"/>
        </w:rPr>
        <w:t xml:space="preserve">faaliyetlerin bu Yönetmelik hükümlerine uygun olarak değerlendirilmesinden sorumludur ve </w:t>
      </w:r>
      <w:r w:rsidRPr="00B92069">
        <w:rPr>
          <w:sz w:val="24"/>
          <w:szCs w:val="24"/>
        </w:rPr>
        <w:t>faaliyetlerin belgelendirilmesinde ve faaliyet türleri içerisinde sınıflandırılmasında oluşan tereddütleri gidermeye yetkilidir.</w:t>
      </w:r>
      <w:r w:rsidR="005C038D">
        <w:rPr>
          <w:rStyle w:val="DipnotBavurusu"/>
          <w:sz w:val="24"/>
          <w:szCs w:val="24"/>
        </w:rPr>
        <w:footnoteReference w:id="3"/>
      </w:r>
    </w:p>
    <w:p w:rsidR="001833EA" w:rsidRPr="00B92069" w:rsidRDefault="001833EA" w:rsidP="00B92069">
      <w:pPr>
        <w:spacing w:line="276" w:lineRule="auto"/>
        <w:ind w:firstLine="567"/>
        <w:jc w:val="both"/>
        <w:rPr>
          <w:sz w:val="24"/>
          <w:szCs w:val="24"/>
        </w:rPr>
      </w:pPr>
      <w:r w:rsidRPr="00B92069">
        <w:rPr>
          <w:sz w:val="24"/>
          <w:szCs w:val="24"/>
        </w:rPr>
        <w:t xml:space="preserve">(4) </w:t>
      </w:r>
      <w:r w:rsidRPr="00B92069">
        <w:rPr>
          <w:b/>
          <w:sz w:val="24"/>
          <w:szCs w:val="24"/>
        </w:rPr>
        <w:t>(</w:t>
      </w:r>
      <w:proofErr w:type="gramStart"/>
      <w:r w:rsidRPr="00B92069">
        <w:rPr>
          <w:b/>
          <w:sz w:val="24"/>
          <w:szCs w:val="24"/>
        </w:rPr>
        <w:t>Ek:RG</w:t>
      </w:r>
      <w:proofErr w:type="gramEnd"/>
      <w:r w:rsidRPr="00B92069">
        <w:rPr>
          <w:b/>
          <w:sz w:val="24"/>
          <w:szCs w:val="24"/>
        </w:rPr>
        <w:t xml:space="preserve">-17/1/2020-31011-CK-2043/2 </w:t>
      </w:r>
      <w:proofErr w:type="spellStart"/>
      <w:r w:rsidRPr="00B92069">
        <w:rPr>
          <w:b/>
          <w:sz w:val="24"/>
          <w:szCs w:val="24"/>
        </w:rPr>
        <w:t>md.</w:t>
      </w:r>
      <w:proofErr w:type="spellEnd"/>
      <w:r w:rsidRPr="00B92069">
        <w:rPr>
          <w:b/>
          <w:sz w:val="24"/>
          <w:szCs w:val="24"/>
        </w:rPr>
        <w:t>)</w:t>
      </w:r>
      <w:r w:rsidRPr="00B92069">
        <w:rPr>
          <w:sz w:val="24"/>
          <w:szCs w:val="24"/>
        </w:rPr>
        <w:t xml:space="preserve"> Yeterli öğretim elemanı bulunması durumunda, birim akademik teşvik başvuru ve inceleme komisyonu üyeleri aynı zamanda akademik teşvik düzenleme, denetleme ve itiraz komisyonu üyesi olarak görevlendirilmezler.</w:t>
      </w:r>
    </w:p>
    <w:p w:rsidR="00CA5F2C" w:rsidRPr="00B92069" w:rsidRDefault="00CA5F2C" w:rsidP="00B92069">
      <w:pPr>
        <w:spacing w:line="276" w:lineRule="auto"/>
        <w:ind w:firstLine="567"/>
        <w:jc w:val="both"/>
        <w:rPr>
          <w:b/>
          <w:sz w:val="24"/>
          <w:szCs w:val="24"/>
        </w:rPr>
      </w:pPr>
      <w:r w:rsidRPr="00B92069">
        <w:rPr>
          <w:b/>
          <w:sz w:val="24"/>
          <w:szCs w:val="24"/>
        </w:rPr>
        <w:t>Akademik teşvik başvuru ve değerlendirme süreci</w:t>
      </w:r>
    </w:p>
    <w:p w:rsidR="00CA5F2C" w:rsidRPr="00B92069" w:rsidRDefault="00CA5F2C" w:rsidP="00B92069">
      <w:pPr>
        <w:spacing w:line="276" w:lineRule="auto"/>
        <w:ind w:firstLine="567"/>
        <w:jc w:val="both"/>
        <w:rPr>
          <w:sz w:val="24"/>
          <w:szCs w:val="24"/>
        </w:rPr>
      </w:pPr>
      <w:r w:rsidRPr="00B92069">
        <w:rPr>
          <w:b/>
          <w:sz w:val="24"/>
          <w:szCs w:val="24"/>
        </w:rPr>
        <w:t xml:space="preserve">MADDE 6- </w:t>
      </w:r>
      <w:r w:rsidRPr="00B92069">
        <w:rPr>
          <w:sz w:val="24"/>
          <w:szCs w:val="24"/>
        </w:rPr>
        <w:t xml:space="preserve">(1) Öğretim elemanları, akademik teşvik başvurularını yayımlanan başvuru takvimi kapsamında kadrolarının bulunduğu yükseköğretim kurumunun ilgili birim akademik teşvik başvuru ve inceleme komisyonuna </w:t>
      </w:r>
      <w:proofErr w:type="spellStart"/>
      <w:r w:rsidRPr="00B92069">
        <w:rPr>
          <w:sz w:val="24"/>
          <w:szCs w:val="24"/>
        </w:rPr>
        <w:t>YÖKSİS’ten</w:t>
      </w:r>
      <w:proofErr w:type="spellEnd"/>
      <w:r w:rsidRPr="00B92069">
        <w:rPr>
          <w:sz w:val="24"/>
          <w:szCs w:val="24"/>
        </w:rPr>
        <w:t xml:space="preserve"> alınan çıktı ile birlikte akademik faaliyetlere ilişkin örnek, kanıt ve belgeleri ilan edilen usule uygun olarak sunar. Birim akademik teşvik başvuru ve inceleme komisyonu, değerlendirmelerin tüm aşamalarında gerekli gördüğü hallerde başvuru sahiplerinden akademik faaliyetlerine ilişkin ek açıklama, bilgi ve belgeler talep edebilir. Başvuru sahipleri, söz konusu talepleri yerine getirmekle yükümlüdür. Öğretim elemanlarınca yapılan başvurular birim akademik teşvik başvuru ve inceleme komisyonu tarafından incelenir.</w:t>
      </w:r>
    </w:p>
    <w:p w:rsidR="00CA5F2C" w:rsidRPr="00B92069" w:rsidRDefault="00CA5F2C" w:rsidP="00B92069">
      <w:pPr>
        <w:spacing w:line="276" w:lineRule="auto"/>
        <w:ind w:firstLine="567"/>
        <w:jc w:val="both"/>
        <w:rPr>
          <w:sz w:val="24"/>
          <w:szCs w:val="24"/>
        </w:rPr>
      </w:pPr>
      <w:r w:rsidRPr="00B92069">
        <w:rPr>
          <w:sz w:val="24"/>
          <w:szCs w:val="24"/>
        </w:rPr>
        <w:t xml:space="preserve">(2) </w:t>
      </w:r>
      <w:proofErr w:type="gramStart"/>
      <w:r w:rsidRPr="00B92069">
        <w:rPr>
          <w:sz w:val="24"/>
          <w:szCs w:val="24"/>
        </w:rPr>
        <w:t>Yükseköğretim kurumu</w:t>
      </w:r>
      <w:proofErr w:type="gramEnd"/>
      <w:r w:rsidRPr="00B92069">
        <w:rPr>
          <w:sz w:val="24"/>
          <w:szCs w:val="24"/>
        </w:rPr>
        <w:t xml:space="preserve"> değişikliği durumunda YÖKSİS çıktısında her bir faaliyetin hangi kurumda gerçekleştirildiği gösterilir ve farklı kurumlarda gerçekleşen akademik faaliyetlerin değerlendirilmesi öğretim elemanının kadrosunun bulunduğu yükseköğretim kurumunda yapılır.</w:t>
      </w:r>
    </w:p>
    <w:p w:rsidR="00CA5F2C" w:rsidRPr="00B92069" w:rsidRDefault="00CA5F2C" w:rsidP="00B92069">
      <w:pPr>
        <w:spacing w:line="276" w:lineRule="auto"/>
        <w:ind w:firstLine="567"/>
        <w:jc w:val="both"/>
        <w:rPr>
          <w:sz w:val="24"/>
          <w:szCs w:val="24"/>
        </w:rPr>
      </w:pPr>
      <w:r w:rsidRPr="00B92069">
        <w:rPr>
          <w:sz w:val="24"/>
          <w:szCs w:val="24"/>
        </w:rPr>
        <w:t xml:space="preserve">(3) Başvuru sahipleri, alanları ile ilgili yapmış oldukları faaliyetlerine uygun birim akademik teşvik başvuru ve inceleme komisyonuna başvuru yapmakla yükümlüdür. Birim akademik teşvik başvuru ve inceleme komisyonu öncelikle başvuru sahibinin faaliyetlerinin incelenmeye uygun olup olmadığına karar verir. Uygun görülmeyen başvurular gerekçeli olarak, değerlendirilmek üzere komisyona iletilir. </w:t>
      </w:r>
    </w:p>
    <w:p w:rsidR="00CA5F2C" w:rsidRPr="00B92069" w:rsidRDefault="00CA5F2C" w:rsidP="00B92069">
      <w:pPr>
        <w:spacing w:line="276" w:lineRule="auto"/>
        <w:ind w:firstLine="567"/>
        <w:jc w:val="both"/>
        <w:rPr>
          <w:sz w:val="24"/>
          <w:szCs w:val="24"/>
        </w:rPr>
      </w:pPr>
      <w:r w:rsidRPr="00B92069">
        <w:rPr>
          <w:sz w:val="24"/>
          <w:szCs w:val="24"/>
        </w:rPr>
        <w:t>(4) Birim akademik teşvik başvuru ve inceleme komisyonu başvuruları inceleyerek hazırladığı karar tutanağını, başvurularla ilgili değerlendirme raporunu ve ekinde puan tablosunu imzalı olarak rektörlüğe bağlı bölümlerde bölüm başkanı, fakültelerde dekan, diğer birimlerde ise müdür tarafından onaylanmış olarak komisyona ilan edilen takvime uygun olarak gönderir. Birim akademik teşvik başvuru ve inceleme komisyonu tarafından hazırlanan değerlendirme raporunda reddedilen veya puan değerinde değişiklik yapılan akademik faaliyetlerle ilgili olarak açıklamada bulunulması zorunludur.</w:t>
      </w:r>
    </w:p>
    <w:p w:rsidR="00CA5F2C" w:rsidRPr="00B92069" w:rsidRDefault="00CA5F2C" w:rsidP="00B92069">
      <w:pPr>
        <w:spacing w:line="276" w:lineRule="auto"/>
        <w:ind w:firstLine="567"/>
        <w:jc w:val="both"/>
        <w:rPr>
          <w:sz w:val="24"/>
          <w:szCs w:val="24"/>
        </w:rPr>
      </w:pPr>
      <w:r w:rsidRPr="00B92069">
        <w:rPr>
          <w:sz w:val="24"/>
          <w:szCs w:val="24"/>
        </w:rPr>
        <w:t xml:space="preserve">(5) Komisyon, birim akademik teşvik başvuru ve inceleme komisyonu tarafından gönderilen başvuruları ve değerlendirme kararlarını inceler. Gerekli gördüğü hallerde başvuru sahiplerinden ek belge ve bilgi talep edebilir ve/veya birimlerden gelen kararlar üzerinde değişiklik yapabilir. Komisyon, hazırladığı karar tutanağını, başvurularla ilgili değerlendirme raporunu ve ekinde puan tablosunu imza altına alır ve nihai kararlarını ilgili araştırmacılara yazılı olarak </w:t>
      </w:r>
      <w:r w:rsidRPr="00B92069">
        <w:rPr>
          <w:sz w:val="24"/>
          <w:szCs w:val="24"/>
        </w:rPr>
        <w:lastRenderedPageBreak/>
        <w:t>veya elektronik ortamda duyurur. Komisyon tarafından hazırlanan değerlendirme raporunda reddedilen veya puan değerinde değişiklik yapılan akademik faaliyetlerle ilgili olarak açıklamada bulunulması zorunludur.</w:t>
      </w:r>
    </w:p>
    <w:p w:rsidR="00CA5F2C" w:rsidRPr="00B92069" w:rsidRDefault="00CA5F2C" w:rsidP="00B92069">
      <w:pPr>
        <w:spacing w:line="276" w:lineRule="auto"/>
        <w:ind w:firstLine="567"/>
        <w:jc w:val="both"/>
        <w:rPr>
          <w:sz w:val="24"/>
          <w:szCs w:val="24"/>
        </w:rPr>
      </w:pPr>
      <w:r w:rsidRPr="00B92069">
        <w:rPr>
          <w:sz w:val="24"/>
          <w:szCs w:val="24"/>
        </w:rPr>
        <w:t>(6) Komisyon kararlarına karşı duyuru tarihinden itibaren beş işgünü içinde yazılı olarak itiraz edilebilir. Komisyon itirazları, itiraz süresinin bittiği tarihten itibaren en geç beş işgünü içerisinde karara bağlar. Komisyonun vereceği kararlar kesindir.</w:t>
      </w:r>
    </w:p>
    <w:p w:rsidR="00CA5F2C" w:rsidRPr="00B92069" w:rsidRDefault="00CA5F2C" w:rsidP="00B92069">
      <w:pPr>
        <w:spacing w:line="276" w:lineRule="auto"/>
        <w:ind w:firstLine="567"/>
        <w:jc w:val="both"/>
        <w:rPr>
          <w:sz w:val="24"/>
          <w:szCs w:val="24"/>
        </w:rPr>
      </w:pPr>
      <w:r w:rsidRPr="00B92069">
        <w:rPr>
          <w:sz w:val="24"/>
          <w:szCs w:val="24"/>
        </w:rPr>
        <w:t>(7) Devlet yükseköğretim kurumlarından vakıf yükseköğretim kurumlarında görevlendirilen öğretim elemanlarının görevlendirme süresince vakıf yükseköğretim kurumlarında gerçekleştirdikleri faaliyetler akademik teşvik puanlarının hesaplanmasında dikkate alınmaz. Vakıf yükseköğretim kurumlarından veya başka bir kurumdan Devlet yükseköğretim kurumları kadrolarına geçen öğretim elemanlarının akademik teşvik puanlarının hesaplanmasında sadece Devlet yükseköğretim kurumlarında gerçekleştirdikleri faaliyetler esas alınır.</w:t>
      </w:r>
    </w:p>
    <w:p w:rsidR="00CA5F2C" w:rsidRPr="00B92069" w:rsidRDefault="00CA5F2C" w:rsidP="00B92069">
      <w:pPr>
        <w:spacing w:line="276" w:lineRule="auto"/>
        <w:ind w:firstLine="567"/>
        <w:jc w:val="both"/>
        <w:rPr>
          <w:sz w:val="24"/>
          <w:szCs w:val="24"/>
        </w:rPr>
      </w:pPr>
      <w:r w:rsidRPr="00B92069">
        <w:rPr>
          <w:sz w:val="24"/>
          <w:szCs w:val="24"/>
        </w:rPr>
        <w:t>(8) Görevlendirme nedeniyle kurum dışında bulunan öğretim elemanları, kadrolarının bulunduğu kurumlarda uzmanlıklarına uygun birimlere başvuruda bulunur.</w:t>
      </w:r>
    </w:p>
    <w:p w:rsidR="00CA5F2C" w:rsidRPr="00B92069" w:rsidRDefault="00CA5F2C" w:rsidP="00B92069">
      <w:pPr>
        <w:spacing w:line="276" w:lineRule="auto"/>
        <w:ind w:firstLine="567"/>
        <w:jc w:val="both"/>
        <w:rPr>
          <w:sz w:val="24"/>
          <w:szCs w:val="24"/>
        </w:rPr>
      </w:pPr>
      <w:r w:rsidRPr="00B92069">
        <w:rPr>
          <w:sz w:val="24"/>
          <w:szCs w:val="24"/>
        </w:rPr>
        <w:t>(9) Yabancı uyruklu öğretim elemanları akademik teşvik ödeneğinden yararlanamaz.</w:t>
      </w:r>
    </w:p>
    <w:p w:rsidR="00CA5F2C" w:rsidRPr="00B92069" w:rsidRDefault="00CA5F2C" w:rsidP="00B92069">
      <w:pPr>
        <w:spacing w:line="276" w:lineRule="auto"/>
        <w:ind w:firstLine="567"/>
        <w:jc w:val="both"/>
        <w:rPr>
          <w:b/>
          <w:sz w:val="24"/>
          <w:szCs w:val="24"/>
        </w:rPr>
      </w:pPr>
      <w:r w:rsidRPr="00B92069">
        <w:rPr>
          <w:b/>
          <w:sz w:val="24"/>
          <w:szCs w:val="24"/>
        </w:rPr>
        <w:t>Akademik teşvik faaliyet alanlarının değerlendirilmesi</w:t>
      </w:r>
    </w:p>
    <w:p w:rsidR="00CA5F2C" w:rsidRPr="00B92069" w:rsidRDefault="00CA5F2C" w:rsidP="00B92069">
      <w:pPr>
        <w:spacing w:line="276" w:lineRule="auto"/>
        <w:ind w:firstLine="567"/>
        <w:jc w:val="both"/>
        <w:rPr>
          <w:sz w:val="24"/>
          <w:szCs w:val="24"/>
        </w:rPr>
      </w:pPr>
      <w:r w:rsidRPr="00B92069">
        <w:rPr>
          <w:b/>
          <w:sz w:val="24"/>
          <w:szCs w:val="24"/>
        </w:rPr>
        <w:t>MADDE 7-</w:t>
      </w:r>
      <w:r w:rsidRPr="00B92069">
        <w:rPr>
          <w:sz w:val="24"/>
          <w:szCs w:val="24"/>
        </w:rPr>
        <w:t xml:space="preserve"> (1) Başvuru sahiplerinin sadece kendi alanı ile ilgili yapmış olduğu faaliyetler akademik teşvik kapsamında değerlendirilir. </w:t>
      </w:r>
    </w:p>
    <w:p w:rsidR="00CA5F2C" w:rsidRPr="00B92069" w:rsidRDefault="00CA5F2C" w:rsidP="00B92069">
      <w:pPr>
        <w:spacing w:line="276" w:lineRule="auto"/>
        <w:ind w:firstLine="567"/>
        <w:jc w:val="both"/>
        <w:rPr>
          <w:sz w:val="24"/>
          <w:szCs w:val="24"/>
        </w:rPr>
      </w:pPr>
      <w:r w:rsidRPr="00B92069">
        <w:rPr>
          <w:sz w:val="24"/>
          <w:szCs w:val="24"/>
        </w:rPr>
        <w:t xml:space="preserve">(2) Proje faaliyetinin değerlendirilmesinde sadece bilim, teknoloji ve sanata katkı sağlayıcı nitelikte yurtiçinde veya yurtdışında başarı ile sonuçlandırılmış ve sonuç raporu onaylanmış projeler değerlendirmeye alınır. Döner sermaye üzerinden yapılan dış kaynaklı (yurtiçi veya yurtdışı) projelerin bu kapsamda değerlendirilebilmesi için projenin Ar-Ge niteliğinin olması ve toplam proje süresinin dokuz aydan az olmaması koşulu aranır. Türkiye Bilimsel ve Teknolojik Araştırma Kurumunun sadece akademik destekleri bu kapsamda değerlendirmeye alınır, ancak sanayi, kamu, girişimcilik, bilimsel etkinlik ve bilim ve toplum destekleri değerlendirmeye alınmaz. </w:t>
      </w:r>
      <w:proofErr w:type="gramStart"/>
      <w:r w:rsidRPr="00B92069">
        <w:rPr>
          <w:sz w:val="24"/>
          <w:szCs w:val="24"/>
        </w:rPr>
        <w:t xml:space="preserve">Araştırma altyapısı oluşturulması, girişimcilik, araştırmacıların ve öğrencilerin araştırma kültürünün desteklenmesine yönelik projeler, yükseköğretim kurumları tarafından desteklenen bilimsel araştırma projeleri, yerel kalkınma, topluma hizmet, mesleki eğitim, sosyal sorumluluk ve benzeri amaçlar için fon sağlayan Türkiye İş Kurumu, Küçük ve Orta Ölçekli İşletmeleri Geliştirme ve Destekleme İdaresi Başkanlığı, kalkınma ajansları ve benzeri kurumların destekleri, döner sermaye üzerinden yapılan bilirkişilikler ve danışmanlıklar, Avrupa Birliği Katılım Öncesi Mali Yardım projeleri değerlendirmeye alınmaz. </w:t>
      </w:r>
      <w:proofErr w:type="gramEnd"/>
      <w:r w:rsidRPr="00B92069">
        <w:rPr>
          <w:sz w:val="24"/>
          <w:szCs w:val="24"/>
        </w:rPr>
        <w:t>Yürütülmüş bir proje için farklı kurum veya kuruluşlarca tamamlayıcı veya destekleyici mahiyette bütçe desteği sağlanmasına yönelik olup temelde aynı projenin parçası veya uzantısı olan çalışmalar için mükerrer puanlama yapılmaz.</w:t>
      </w:r>
    </w:p>
    <w:p w:rsidR="00CA5F2C" w:rsidRPr="00B92069" w:rsidRDefault="00CA5F2C" w:rsidP="00B92069">
      <w:pPr>
        <w:spacing w:line="276" w:lineRule="auto"/>
        <w:ind w:firstLine="567"/>
        <w:jc w:val="both"/>
        <w:rPr>
          <w:sz w:val="24"/>
          <w:szCs w:val="24"/>
        </w:rPr>
      </w:pPr>
      <w:r w:rsidRPr="00B92069">
        <w:rPr>
          <w:sz w:val="24"/>
          <w:szCs w:val="24"/>
        </w:rPr>
        <w:t xml:space="preserve">(3) Araştırma faaliyetinin değerlendirilmesinde sadece bilim, teknoloji ve sanata katkı sağlayıcı nitelikte, yükseköğretim kurumu yönetim kurulunun izni ile kurum dışında görevlendirme ile yurtiçinde veya yurtdışında başarı ile yürütülmüş ve sonuç raporu ilgili kurumların yetkili mercilerince başarılı bulunarak sonuçlandırılmış araştırmalar değerlendirmeye alınır. Yükseköğretim kurumu yönetim kurulunun izninin başvuruya eklenmesi gerekir.  Araştırmalar ay üzerinden değerlendirilir. Eylem planı, fizibilite raporu ve </w:t>
      </w:r>
      <w:proofErr w:type="gramStart"/>
      <w:r w:rsidRPr="00B92069">
        <w:rPr>
          <w:sz w:val="24"/>
          <w:szCs w:val="24"/>
        </w:rPr>
        <w:t>envanter</w:t>
      </w:r>
      <w:proofErr w:type="gramEnd"/>
      <w:r w:rsidRPr="00B92069">
        <w:rPr>
          <w:sz w:val="24"/>
          <w:szCs w:val="24"/>
        </w:rPr>
        <w:t xml:space="preserve"> çalışması ile iki aydan az süren araştırmalar değerlendirmeye alınmaz. </w:t>
      </w:r>
    </w:p>
    <w:p w:rsidR="00CA5F2C" w:rsidRPr="00B92069" w:rsidRDefault="00CA5F2C" w:rsidP="00B92069">
      <w:pPr>
        <w:spacing w:line="276" w:lineRule="auto"/>
        <w:ind w:firstLine="567"/>
        <w:jc w:val="both"/>
        <w:rPr>
          <w:sz w:val="24"/>
          <w:szCs w:val="24"/>
        </w:rPr>
      </w:pPr>
      <w:r w:rsidRPr="00B92069">
        <w:rPr>
          <w:sz w:val="24"/>
          <w:szCs w:val="24"/>
        </w:rPr>
        <w:lastRenderedPageBreak/>
        <w:t xml:space="preserve">(4) </w:t>
      </w:r>
      <w:r w:rsidR="001833EA" w:rsidRPr="00B92069">
        <w:rPr>
          <w:b/>
          <w:sz w:val="24"/>
          <w:szCs w:val="24"/>
        </w:rPr>
        <w:t>(</w:t>
      </w:r>
      <w:proofErr w:type="gramStart"/>
      <w:r w:rsidR="001833EA" w:rsidRPr="00B92069">
        <w:rPr>
          <w:b/>
          <w:sz w:val="24"/>
          <w:szCs w:val="24"/>
        </w:rPr>
        <w:t>Değişik:RG</w:t>
      </w:r>
      <w:proofErr w:type="gramEnd"/>
      <w:r w:rsidR="001833EA" w:rsidRPr="00B92069">
        <w:rPr>
          <w:b/>
          <w:sz w:val="24"/>
          <w:szCs w:val="24"/>
        </w:rPr>
        <w:t xml:space="preserve">-17/1/2020-31011-CK-2043/3 </w:t>
      </w:r>
      <w:proofErr w:type="spellStart"/>
      <w:r w:rsidR="001833EA" w:rsidRPr="00B92069">
        <w:rPr>
          <w:b/>
          <w:sz w:val="24"/>
          <w:szCs w:val="24"/>
        </w:rPr>
        <w:t>md.</w:t>
      </w:r>
      <w:proofErr w:type="spellEnd"/>
      <w:r w:rsidR="001833EA" w:rsidRPr="00B92069">
        <w:rPr>
          <w:b/>
          <w:sz w:val="24"/>
          <w:szCs w:val="24"/>
        </w:rPr>
        <w:t>)</w:t>
      </w:r>
      <w:r w:rsidR="001833EA" w:rsidRPr="00B92069">
        <w:rPr>
          <w:sz w:val="24"/>
          <w:szCs w:val="24"/>
        </w:rPr>
        <w:t xml:space="preserve"> Kitapların ISBN, dergilerin ise ISSN numaralarının olması esastır. Kitap yazarlığı, kitap içinde bölüm yazarlığı ve kitap editörlüğü yayıneviyle yapılan sözleşme, yayınevinden ya da editörden gelen davet mektubu gibi evraklarla belgelenmelidir. Kongre, </w:t>
      </w:r>
      <w:proofErr w:type="gramStart"/>
      <w:r w:rsidR="001833EA" w:rsidRPr="00B92069">
        <w:rPr>
          <w:sz w:val="24"/>
          <w:szCs w:val="24"/>
        </w:rPr>
        <w:t>sempozyum</w:t>
      </w:r>
      <w:proofErr w:type="gramEnd"/>
      <w:r w:rsidR="001833EA" w:rsidRPr="00B92069">
        <w:rPr>
          <w:sz w:val="24"/>
          <w:szCs w:val="24"/>
        </w:rPr>
        <w:t xml:space="preserve">, konferans veya benzeri bilimsel etkinlik kitapçıkları ve içeriğinde yayımlanmış bildiriler, yayın kategorisinde değerlendirmeye alınmaz. Sergiler kapsamında hazırlanan </w:t>
      </w:r>
      <w:proofErr w:type="gramStart"/>
      <w:r w:rsidR="001833EA" w:rsidRPr="00B92069">
        <w:rPr>
          <w:sz w:val="24"/>
          <w:szCs w:val="24"/>
        </w:rPr>
        <w:t>küratörlük</w:t>
      </w:r>
      <w:proofErr w:type="gramEnd"/>
      <w:r w:rsidR="001833EA" w:rsidRPr="00B92069">
        <w:rPr>
          <w:sz w:val="24"/>
          <w:szCs w:val="24"/>
        </w:rPr>
        <w:t xml:space="preserve"> kitapları, bir kongrede sunulan bildirilerden oluşan kitaplar ve sınavlar için hazırlanmış soru kitapları değerlendirme dışıdır. Kitaplar ile ilgili değerlendirmelerde kitabın yayımlanma yılı esastır. Bu kapsamda daha önce değerlendirilen bir kitap veya kitap bölümünün yeni baskısı değerlendirmeye alınmaz. Dergilerde yayımlanan makalelerin değerlendirilmesinde ilgili derginin basılmış olması veya elektronik ortamda yayımlanması (Cilt, sayfa ve yıl bilgileri ile künyesi açık bir şekilde sunulmalıdır.) esastır. </w:t>
      </w:r>
      <w:proofErr w:type="gramStart"/>
      <w:r w:rsidR="001833EA" w:rsidRPr="00B92069">
        <w:rPr>
          <w:sz w:val="24"/>
          <w:szCs w:val="24"/>
        </w:rPr>
        <w:t xml:space="preserve">Diğer uluslararası hakemli dergilerin değerlendirme kapsamında olabilmesi için en az beş yıldır yılda en az bir sayı ile yayımlanıyor olması, derginin editör veya yayın kurulunun uluslararası olması, bilimsel değerlendirme süreci ve bu sürecin nasıl işlediğinin derginin internet sayfasında yer alması ve derginin internet sayfası üzerinden yayımlanmış makalelerin künyelerine ulaşılabilmesi gerekir. </w:t>
      </w:r>
      <w:proofErr w:type="gramEnd"/>
      <w:r w:rsidR="001833EA" w:rsidRPr="00B92069">
        <w:rPr>
          <w:sz w:val="24"/>
          <w:szCs w:val="24"/>
        </w:rPr>
        <w:t>Dergilerde editörlüğün değerlendirilmesinde, farklı dergilerde de olsa sadece bir editörlük dikkate alınır. Çok editörlü dergilerde sadece baş editör teşvik kapsamında değerlendirilir. Ulusal ve uluslararası boyutta performansa dayalı ses ve/veya görüntü kayıtlarının değerlendirilmesinde yayımlanmış olma koşulu aranır.</w:t>
      </w:r>
    </w:p>
    <w:p w:rsidR="00CA5F2C" w:rsidRPr="00B92069" w:rsidRDefault="00CA5F2C" w:rsidP="00B92069">
      <w:pPr>
        <w:spacing w:line="276" w:lineRule="auto"/>
        <w:ind w:firstLine="567"/>
        <w:jc w:val="both"/>
        <w:rPr>
          <w:sz w:val="24"/>
          <w:szCs w:val="24"/>
        </w:rPr>
      </w:pPr>
      <w:r w:rsidRPr="00B92069">
        <w:rPr>
          <w:sz w:val="24"/>
          <w:szCs w:val="24"/>
        </w:rPr>
        <w:t xml:space="preserve">(5) Tasarım faaliyetinin değerlendirilmesinde sadece bilim, teknoloji ve sanata katkı sağlayıcı nitelikte, başvuru sahibinin kendi alanı ile ilgili olan ve kamu kurumları veya özel hukuk tüzel kişileriyle yapılan sözleşme uyarınca uygulanmış veya ticarileştirilmiş tasarımlar dikkate alınır. </w:t>
      </w:r>
    </w:p>
    <w:p w:rsidR="00CA5F2C" w:rsidRPr="00B92069" w:rsidRDefault="00CA5F2C" w:rsidP="00B92069">
      <w:pPr>
        <w:spacing w:line="276" w:lineRule="auto"/>
        <w:ind w:firstLine="567"/>
        <w:jc w:val="both"/>
        <w:rPr>
          <w:sz w:val="24"/>
          <w:szCs w:val="24"/>
        </w:rPr>
      </w:pPr>
      <w:r w:rsidRPr="00B92069">
        <w:rPr>
          <w:sz w:val="24"/>
          <w:szCs w:val="24"/>
        </w:rPr>
        <w:t xml:space="preserve">(6) Sergi faaliyetinin değerlendirilmesinde sanata katkı sağlayıcı nitelikte olanlar dikkate alınır. Serginin uluslararası olarak değerlendirilmesi için serginin uluslararası olduğunun bölüm, anabilim dalı veya </w:t>
      </w:r>
      <w:proofErr w:type="spellStart"/>
      <w:r w:rsidRPr="00B92069">
        <w:rPr>
          <w:sz w:val="24"/>
          <w:szCs w:val="24"/>
        </w:rPr>
        <w:t>anasanat</w:t>
      </w:r>
      <w:proofErr w:type="spellEnd"/>
      <w:r w:rsidRPr="00B92069">
        <w:rPr>
          <w:sz w:val="24"/>
          <w:szCs w:val="24"/>
        </w:rPr>
        <w:t xml:space="preserve"> dalı kurullarınca onaylanmış olması gerekir. Tekrarlayan faaliyetler için en çok iki etkinlik dikkate alınır ve ikinci tekrar etkinliğe öncekinin puanının yarısı verilir. Sergi kapsamındaki etkinliklerin değerlendirilmesinde, eğitim-öğretim faaliyetleri ve öğrenci kulüp faaliyetleri kapsamındaki sergiler dikkate alınmaz.</w:t>
      </w:r>
    </w:p>
    <w:p w:rsidR="00CA5F2C" w:rsidRPr="00B92069" w:rsidRDefault="00CA5F2C" w:rsidP="00B92069">
      <w:pPr>
        <w:spacing w:line="276" w:lineRule="auto"/>
        <w:ind w:firstLine="567"/>
        <w:jc w:val="both"/>
        <w:rPr>
          <w:sz w:val="24"/>
          <w:szCs w:val="24"/>
        </w:rPr>
      </w:pPr>
      <w:r w:rsidRPr="00B92069">
        <w:rPr>
          <w:sz w:val="24"/>
          <w:szCs w:val="24"/>
        </w:rPr>
        <w:t xml:space="preserve">(7) Ulusal incelemesiz patentler değerlendirme kapsamı dışındadır. </w:t>
      </w:r>
    </w:p>
    <w:p w:rsidR="00CA5F2C" w:rsidRPr="00B92069" w:rsidRDefault="00CA5F2C" w:rsidP="00B92069">
      <w:pPr>
        <w:spacing w:line="276" w:lineRule="auto"/>
        <w:ind w:firstLine="567"/>
        <w:jc w:val="both"/>
        <w:rPr>
          <w:sz w:val="24"/>
          <w:szCs w:val="24"/>
        </w:rPr>
      </w:pPr>
      <w:r w:rsidRPr="00B92069">
        <w:rPr>
          <w:sz w:val="24"/>
          <w:szCs w:val="24"/>
        </w:rPr>
        <w:t xml:space="preserve">(8) Atıfların değerlendirilmesinde, sadece bu Yönetmelik kapsamında değerlendirilen yayınlarda veya eserlerde ve bu Yönetmelik kapsamında değerlendirilen yayınlara veya eserlere yapılan atıflar dikkate alınır, diğerleri kapsam dışıdır. Başvuru sahibinin kendi yayınlarına veya eserlerine yaptığı atıflar kapsam dışıdır. Başvuru sahibinin, sadece Devlet yükseköğretim kurumlarında üretilen yayınlarına veya eserlerine yapılan atıflar geçerlidir, diğerleri kapsam dışıdır. Atıfların değerlendirilmesinde kişi sayısı dikkate alınmaz, her bir başvuru sahibi için ayrı puanlama yapılır. Aynı yayın veya esere bir kitabın ya da makalenin farklı bölümlerinde veya kısımlarında yapılan atıflar yalnızca bir atıf olarak değerlendirilir. Ancak bölüm yazarları farklı olan kitaplarda farklı bölümlerde yapılan her bir atıf için ayrı puan değerlendirmesi yapılır. </w:t>
      </w:r>
    </w:p>
    <w:p w:rsidR="00CA5F2C" w:rsidRPr="00B92069" w:rsidRDefault="00CA5F2C" w:rsidP="00B92069">
      <w:pPr>
        <w:spacing w:line="276" w:lineRule="auto"/>
        <w:ind w:firstLine="567"/>
        <w:jc w:val="both"/>
        <w:rPr>
          <w:sz w:val="24"/>
          <w:szCs w:val="24"/>
        </w:rPr>
      </w:pPr>
      <w:r w:rsidRPr="00B92069">
        <w:rPr>
          <w:sz w:val="24"/>
          <w:szCs w:val="24"/>
        </w:rPr>
        <w:t xml:space="preserve">(9) </w:t>
      </w:r>
      <w:r w:rsidR="001833EA" w:rsidRPr="00B92069">
        <w:rPr>
          <w:b/>
          <w:sz w:val="24"/>
          <w:szCs w:val="24"/>
        </w:rPr>
        <w:t>(</w:t>
      </w:r>
      <w:proofErr w:type="gramStart"/>
      <w:r w:rsidR="001833EA" w:rsidRPr="00B92069">
        <w:rPr>
          <w:b/>
          <w:sz w:val="24"/>
          <w:szCs w:val="24"/>
        </w:rPr>
        <w:t>Değişik:RG</w:t>
      </w:r>
      <w:proofErr w:type="gramEnd"/>
      <w:r w:rsidR="001833EA" w:rsidRPr="00B92069">
        <w:rPr>
          <w:b/>
          <w:sz w:val="24"/>
          <w:szCs w:val="24"/>
        </w:rPr>
        <w:t xml:space="preserve">-17/1/2020-31011-CK-2043/3 </w:t>
      </w:r>
      <w:proofErr w:type="spellStart"/>
      <w:r w:rsidR="001833EA" w:rsidRPr="00B92069">
        <w:rPr>
          <w:b/>
          <w:sz w:val="24"/>
          <w:szCs w:val="24"/>
        </w:rPr>
        <w:t>md.</w:t>
      </w:r>
      <w:proofErr w:type="spellEnd"/>
      <w:r w:rsidR="001833EA" w:rsidRPr="00B92069">
        <w:rPr>
          <w:b/>
          <w:sz w:val="24"/>
          <w:szCs w:val="24"/>
        </w:rPr>
        <w:t>)</w:t>
      </w:r>
      <w:r w:rsidR="001833EA" w:rsidRPr="00B92069">
        <w:rPr>
          <w:sz w:val="24"/>
          <w:szCs w:val="24"/>
        </w:rPr>
        <w:t xml:space="preserve"> Tebliğlerin sunulduğu yurt içinde veya yurt dışındaki etkinliğin uluslararası olarak nitelendirilebilmesi için Türkiye dışında en az beş farklı ülkeden sözlü tebliğ sunan konuşmacının katılım sağlaması ve tebliğlerin yarıdan fazlasının Türkiye dışından katılımcılar tarafından sunulması esastır. </w:t>
      </w:r>
      <w:r w:rsidR="001833EA" w:rsidRPr="00427717">
        <w:rPr>
          <w:sz w:val="24"/>
          <w:szCs w:val="24"/>
          <w:highlight w:val="yellow"/>
        </w:rPr>
        <w:t>Ayrıca etkinliğin ulusla</w:t>
      </w:r>
      <w:r w:rsidR="001833EA" w:rsidRPr="00427717">
        <w:rPr>
          <w:sz w:val="24"/>
          <w:szCs w:val="24"/>
          <w:highlight w:val="yellow"/>
        </w:rPr>
        <w:lastRenderedPageBreak/>
        <w:t>rarası niteliği haiz olup olmadığı hususunda, ödemeye esas teşkil etmek üzere üniversite yönetim kurulu kararının olması gerekir.</w:t>
      </w:r>
      <w:r w:rsidR="001833EA" w:rsidRPr="00B92069">
        <w:rPr>
          <w:sz w:val="24"/>
          <w:szCs w:val="24"/>
        </w:rPr>
        <w:t xml:space="preserve"> Tebliğlerin değerlendirilmesinde tebliğin ilgili etkinlikte sunulmuş ve bunun belgelendirilmiş olması (etkinlik programı ve etkinliğe tebliğde ismi yer alan en az bir araştırmacının katılım sağladığını gösterir belge) esastır. Ayrıca değerlendirme için tebliğin elektronik veya basılı olarak etkinlik tebliğ kitapçığında yer alması ve yayımlanmış tam metninin sunulması gerekir.</w:t>
      </w:r>
    </w:p>
    <w:p w:rsidR="00CA5F2C" w:rsidRPr="00B92069" w:rsidRDefault="00CA5F2C" w:rsidP="00B92069">
      <w:pPr>
        <w:spacing w:line="276" w:lineRule="auto"/>
        <w:ind w:firstLine="567"/>
        <w:jc w:val="both"/>
        <w:rPr>
          <w:sz w:val="24"/>
          <w:szCs w:val="24"/>
        </w:rPr>
      </w:pPr>
      <w:r w:rsidRPr="00B92069">
        <w:rPr>
          <w:sz w:val="24"/>
          <w:szCs w:val="24"/>
        </w:rPr>
        <w:t xml:space="preserve">(10) Ödüllerin değerlendirilmesinde, ödülün başvuru sahibinin alanı ile ilgili yapmış olduğu çalışmalar için verilmiş olması esastır. Tebliğler için verilen ödüller, dergi hakemlikleri için yayınevleri veya dergiler tarafından verilen ödüller ve başvuru sahibinin üniversitesinden aldığı ödüller değerlendirmeye alınmaz. </w:t>
      </w:r>
    </w:p>
    <w:p w:rsidR="00CA5F2C" w:rsidRPr="00B92069" w:rsidRDefault="00CA5F2C" w:rsidP="00B92069">
      <w:pPr>
        <w:spacing w:line="276" w:lineRule="auto"/>
        <w:ind w:firstLine="567"/>
        <w:jc w:val="both"/>
        <w:rPr>
          <w:sz w:val="24"/>
          <w:szCs w:val="24"/>
        </w:rPr>
      </w:pPr>
      <w:r w:rsidRPr="00B92069">
        <w:rPr>
          <w:sz w:val="24"/>
          <w:szCs w:val="24"/>
        </w:rPr>
        <w:t xml:space="preserve">(11) Ödüllerin değerlendirilmesinde ödülün alındığı; projelerin ve araştırmaların değerlendirilmesinde projelerin ve araştırmaların sonuçlandığı; tasarımların değerlendirilmesinde tasarımın sonuçlandığı; patentlerin değerlendirilmesinde patentin tescil edildiği ve sergilerin değerlendirilmesinde serginin açıldığı tarih esas alınır. </w:t>
      </w:r>
    </w:p>
    <w:p w:rsidR="00CA5F2C" w:rsidRPr="00B92069" w:rsidRDefault="00CA5F2C" w:rsidP="00B92069">
      <w:pPr>
        <w:spacing w:line="276" w:lineRule="auto"/>
        <w:ind w:firstLine="567"/>
        <w:jc w:val="both"/>
        <w:rPr>
          <w:b/>
          <w:sz w:val="24"/>
          <w:szCs w:val="24"/>
        </w:rPr>
      </w:pPr>
      <w:r w:rsidRPr="00B92069">
        <w:rPr>
          <w:b/>
          <w:sz w:val="24"/>
          <w:szCs w:val="24"/>
        </w:rPr>
        <w:t>Akademik teşvik ödeneğinin hesaplanması</w:t>
      </w:r>
    </w:p>
    <w:p w:rsidR="00CA5F2C" w:rsidRPr="00B92069" w:rsidRDefault="00CA5F2C" w:rsidP="00B92069">
      <w:pPr>
        <w:spacing w:line="276" w:lineRule="auto"/>
        <w:ind w:firstLine="567"/>
        <w:jc w:val="both"/>
        <w:rPr>
          <w:sz w:val="24"/>
          <w:szCs w:val="24"/>
        </w:rPr>
      </w:pPr>
      <w:proofErr w:type="gramStart"/>
      <w:r w:rsidRPr="00B92069">
        <w:rPr>
          <w:b/>
          <w:sz w:val="24"/>
          <w:szCs w:val="24"/>
        </w:rPr>
        <w:t>MADDE 8-</w:t>
      </w:r>
      <w:r w:rsidRPr="00B92069">
        <w:rPr>
          <w:sz w:val="24"/>
          <w:szCs w:val="24"/>
        </w:rPr>
        <w:t xml:space="preserve"> (1) Akademik teşvik ödemesi, en yüksek Devlet memuru brüt aylık tutarının; profesör kadrosunda bulunanlar için %100’üne, doçent kadrosunda bulunanlar için %90’ına, doktor öğretim üyesi kadrosunda bulunanlar için %80’ine, araştırma görevlisi ve öğretim görevlisi kadrolarında bulunanlar için %70’ine, akademik teşvik puanının yüze bölünmesiyle bulunacak oranın uygulanması suretiyle hesaplanır [Akademik teşvik ödemesi tutarı = en yüksek Devlet memuru brüt aylığı x akademik kadro unvanlarına göre belirlenmiş olan oran x (akademik teşvik puanı/100)].</w:t>
      </w:r>
      <w:proofErr w:type="gramEnd"/>
    </w:p>
    <w:p w:rsidR="00CA5F2C" w:rsidRPr="00B92069" w:rsidRDefault="00CA5F2C" w:rsidP="00B92069">
      <w:pPr>
        <w:spacing w:line="276" w:lineRule="auto"/>
        <w:ind w:firstLine="567"/>
        <w:jc w:val="both"/>
        <w:rPr>
          <w:sz w:val="24"/>
          <w:szCs w:val="24"/>
        </w:rPr>
      </w:pPr>
      <w:r w:rsidRPr="00B92069">
        <w:rPr>
          <w:sz w:val="24"/>
          <w:szCs w:val="24"/>
        </w:rPr>
        <w:t>(2) Akademik teşvik puanı, bu Yönetmeliğin ekinde yer alan Faaliyet Hesaplama Tablosu esas alınarak aşağıdaki şekilde hesaplanır (Tablo 4).</w:t>
      </w:r>
    </w:p>
    <w:p w:rsidR="00CA5F2C" w:rsidRPr="00B92069" w:rsidRDefault="00CA5F2C" w:rsidP="00B92069">
      <w:pPr>
        <w:spacing w:line="276" w:lineRule="auto"/>
        <w:ind w:firstLine="567"/>
        <w:jc w:val="both"/>
        <w:rPr>
          <w:sz w:val="24"/>
          <w:szCs w:val="24"/>
        </w:rPr>
      </w:pPr>
      <w:r w:rsidRPr="00B92069">
        <w:rPr>
          <w:sz w:val="24"/>
          <w:szCs w:val="24"/>
        </w:rPr>
        <w:t>a) Öncelikle her bir akademik faaliyet türünün puanı hesaplanır. Bu hesaplama, öğretim elemanının her bir faaliyet türü için tanımlanan faaliyetlerden dolayı almış olduğu oranların toplamı ile her bir akademik faaliyet türü için belirlenmiş olan puanın çarpılması sonucu elde edilir [Akademik faaliyet türü puanı = faaliyet oranları toplamı x akademik faaliyet türü için belirlenmiş olan puan].</w:t>
      </w:r>
    </w:p>
    <w:p w:rsidR="00CA5F2C" w:rsidRPr="00B92069" w:rsidRDefault="00CA5F2C" w:rsidP="00B92069">
      <w:pPr>
        <w:spacing w:line="276" w:lineRule="auto"/>
        <w:ind w:firstLine="567"/>
        <w:jc w:val="both"/>
        <w:rPr>
          <w:sz w:val="24"/>
          <w:szCs w:val="24"/>
        </w:rPr>
      </w:pPr>
      <w:r w:rsidRPr="00B92069">
        <w:rPr>
          <w:sz w:val="24"/>
          <w:szCs w:val="24"/>
        </w:rPr>
        <w:t>b) Her bir akademik faaliyet türünden elde edilen puanların toplanmasıyla akademik teşvik ödemesine esas akademik teşvik puanı hesaplanır.</w:t>
      </w:r>
    </w:p>
    <w:p w:rsidR="00CA5F2C" w:rsidRPr="00B92069" w:rsidRDefault="00CA5F2C" w:rsidP="00B92069">
      <w:pPr>
        <w:spacing w:line="276" w:lineRule="auto"/>
        <w:ind w:firstLine="567"/>
        <w:jc w:val="both"/>
        <w:rPr>
          <w:sz w:val="24"/>
          <w:szCs w:val="24"/>
        </w:rPr>
      </w:pPr>
      <w:r w:rsidRPr="00B92069">
        <w:rPr>
          <w:sz w:val="24"/>
          <w:szCs w:val="24"/>
        </w:rPr>
        <w:t>(3) Öğretim elemanının her bir faaliyet türünden topladığı faaliyet puanı akademik faaliyet türü için belirlenmiş olan puanı, akademik teşvik puanı (toplam faaliyet puanı) ise yüz puanı geçemez.</w:t>
      </w:r>
    </w:p>
    <w:p w:rsidR="00CA5F2C" w:rsidRPr="00B92069" w:rsidRDefault="00CA5F2C" w:rsidP="00B92069">
      <w:pPr>
        <w:spacing w:line="276" w:lineRule="auto"/>
        <w:ind w:firstLine="567"/>
        <w:jc w:val="both"/>
        <w:rPr>
          <w:sz w:val="24"/>
          <w:szCs w:val="24"/>
        </w:rPr>
      </w:pPr>
      <w:r w:rsidRPr="00B92069">
        <w:rPr>
          <w:sz w:val="24"/>
          <w:szCs w:val="24"/>
        </w:rPr>
        <w:t xml:space="preserve">(4) Çok isimli yayın (makale, derleme, kitap veya kitap bölümü), tebliğ ve patent için oranlar belirlenirken faaliyetteki kişi sayısına göre farklı değerler alan aşağıdaki tablodaki (k) katsayısı esas alınır (Tablo 1). </w:t>
      </w:r>
    </w:p>
    <w:p w:rsidR="00CA5F2C" w:rsidRPr="00B92069" w:rsidRDefault="00CA5F2C" w:rsidP="00B92069">
      <w:pPr>
        <w:spacing w:line="276" w:lineRule="auto"/>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843"/>
        <w:gridCol w:w="1843"/>
      </w:tblGrid>
      <w:tr w:rsidR="00CA5F2C" w:rsidRPr="00B92069" w:rsidTr="00A663CC">
        <w:trPr>
          <w:jc w:val="center"/>
        </w:trPr>
        <w:tc>
          <w:tcPr>
            <w:tcW w:w="3686" w:type="dxa"/>
            <w:gridSpan w:val="2"/>
            <w:vAlign w:val="center"/>
          </w:tcPr>
          <w:p w:rsidR="00CA5F2C" w:rsidRPr="00B92069" w:rsidRDefault="00CA5F2C" w:rsidP="00B92069">
            <w:pPr>
              <w:autoSpaceDE w:val="0"/>
              <w:autoSpaceDN w:val="0"/>
              <w:adjustRightInd w:val="0"/>
              <w:spacing w:line="276" w:lineRule="auto"/>
              <w:jc w:val="center"/>
              <w:rPr>
                <w:sz w:val="24"/>
                <w:szCs w:val="24"/>
              </w:rPr>
            </w:pPr>
            <w:r w:rsidRPr="00B92069">
              <w:rPr>
                <w:sz w:val="24"/>
                <w:szCs w:val="24"/>
              </w:rPr>
              <w:t>Tablo 1: (k) Katsayısı Değeri</w:t>
            </w:r>
          </w:p>
        </w:tc>
      </w:tr>
      <w:tr w:rsidR="00CA5F2C" w:rsidRPr="00B92069" w:rsidTr="00A663CC">
        <w:trPr>
          <w:jc w:val="center"/>
        </w:trPr>
        <w:tc>
          <w:tcPr>
            <w:tcW w:w="1843" w:type="dxa"/>
            <w:vAlign w:val="center"/>
          </w:tcPr>
          <w:p w:rsidR="00CA5F2C" w:rsidRPr="00B92069" w:rsidRDefault="00CA5F2C" w:rsidP="00B92069">
            <w:pPr>
              <w:autoSpaceDE w:val="0"/>
              <w:autoSpaceDN w:val="0"/>
              <w:adjustRightInd w:val="0"/>
              <w:spacing w:line="276" w:lineRule="auto"/>
              <w:jc w:val="center"/>
              <w:rPr>
                <w:bCs/>
                <w:sz w:val="24"/>
                <w:szCs w:val="24"/>
              </w:rPr>
            </w:pPr>
            <w:r w:rsidRPr="00B92069">
              <w:rPr>
                <w:bCs/>
                <w:sz w:val="24"/>
                <w:szCs w:val="24"/>
              </w:rPr>
              <w:t>Kişi sayısı</w:t>
            </w:r>
          </w:p>
        </w:tc>
        <w:tc>
          <w:tcPr>
            <w:tcW w:w="1843" w:type="dxa"/>
            <w:vAlign w:val="center"/>
          </w:tcPr>
          <w:p w:rsidR="00CA5F2C" w:rsidRPr="00B92069" w:rsidRDefault="00CA5F2C" w:rsidP="00B92069">
            <w:pPr>
              <w:autoSpaceDE w:val="0"/>
              <w:autoSpaceDN w:val="0"/>
              <w:adjustRightInd w:val="0"/>
              <w:spacing w:line="276" w:lineRule="auto"/>
              <w:jc w:val="center"/>
              <w:rPr>
                <w:bCs/>
                <w:sz w:val="24"/>
                <w:szCs w:val="24"/>
              </w:rPr>
            </w:pPr>
            <w:proofErr w:type="gramStart"/>
            <w:r w:rsidRPr="00B92069">
              <w:rPr>
                <w:bCs/>
                <w:sz w:val="24"/>
                <w:szCs w:val="24"/>
              </w:rPr>
              <w:t>k</w:t>
            </w:r>
            <w:proofErr w:type="gramEnd"/>
          </w:p>
        </w:tc>
      </w:tr>
      <w:tr w:rsidR="00CA5F2C" w:rsidRPr="00B92069" w:rsidTr="00A663CC">
        <w:trPr>
          <w:jc w:val="center"/>
        </w:trPr>
        <w:tc>
          <w:tcPr>
            <w:tcW w:w="1843" w:type="dxa"/>
            <w:vAlign w:val="center"/>
          </w:tcPr>
          <w:p w:rsidR="00CA5F2C" w:rsidRPr="00B92069" w:rsidRDefault="00CA5F2C" w:rsidP="00B92069">
            <w:pPr>
              <w:autoSpaceDE w:val="0"/>
              <w:autoSpaceDN w:val="0"/>
              <w:adjustRightInd w:val="0"/>
              <w:spacing w:line="276" w:lineRule="auto"/>
              <w:jc w:val="center"/>
              <w:rPr>
                <w:sz w:val="24"/>
                <w:szCs w:val="24"/>
              </w:rPr>
            </w:pPr>
            <w:r w:rsidRPr="00B92069">
              <w:rPr>
                <w:sz w:val="24"/>
                <w:szCs w:val="24"/>
              </w:rPr>
              <w:t>1</w:t>
            </w:r>
          </w:p>
        </w:tc>
        <w:tc>
          <w:tcPr>
            <w:tcW w:w="1843" w:type="dxa"/>
            <w:vAlign w:val="center"/>
          </w:tcPr>
          <w:p w:rsidR="00CA5F2C" w:rsidRPr="00B92069" w:rsidRDefault="00CA5F2C" w:rsidP="00B92069">
            <w:pPr>
              <w:autoSpaceDE w:val="0"/>
              <w:autoSpaceDN w:val="0"/>
              <w:adjustRightInd w:val="0"/>
              <w:spacing w:line="276" w:lineRule="auto"/>
              <w:jc w:val="center"/>
              <w:rPr>
                <w:sz w:val="24"/>
                <w:szCs w:val="24"/>
              </w:rPr>
            </w:pPr>
            <w:r w:rsidRPr="00B92069">
              <w:rPr>
                <w:sz w:val="24"/>
                <w:szCs w:val="24"/>
              </w:rPr>
              <w:t>1</w:t>
            </w:r>
          </w:p>
        </w:tc>
      </w:tr>
      <w:tr w:rsidR="00CA5F2C" w:rsidRPr="00B92069" w:rsidTr="00A663CC">
        <w:trPr>
          <w:jc w:val="center"/>
        </w:trPr>
        <w:tc>
          <w:tcPr>
            <w:tcW w:w="1843" w:type="dxa"/>
            <w:vAlign w:val="center"/>
          </w:tcPr>
          <w:p w:rsidR="00CA5F2C" w:rsidRPr="00B92069" w:rsidRDefault="00CA5F2C" w:rsidP="00B92069">
            <w:pPr>
              <w:autoSpaceDE w:val="0"/>
              <w:autoSpaceDN w:val="0"/>
              <w:adjustRightInd w:val="0"/>
              <w:spacing w:line="276" w:lineRule="auto"/>
              <w:jc w:val="center"/>
              <w:rPr>
                <w:sz w:val="24"/>
                <w:szCs w:val="24"/>
              </w:rPr>
            </w:pPr>
            <w:r w:rsidRPr="00B92069">
              <w:rPr>
                <w:sz w:val="24"/>
                <w:szCs w:val="24"/>
              </w:rPr>
              <w:t>2</w:t>
            </w:r>
          </w:p>
        </w:tc>
        <w:tc>
          <w:tcPr>
            <w:tcW w:w="1843" w:type="dxa"/>
            <w:vAlign w:val="center"/>
          </w:tcPr>
          <w:p w:rsidR="00CA5F2C" w:rsidRPr="00B92069" w:rsidRDefault="00CA5F2C" w:rsidP="00B92069">
            <w:pPr>
              <w:autoSpaceDE w:val="0"/>
              <w:autoSpaceDN w:val="0"/>
              <w:adjustRightInd w:val="0"/>
              <w:spacing w:line="276" w:lineRule="auto"/>
              <w:jc w:val="center"/>
              <w:rPr>
                <w:sz w:val="24"/>
                <w:szCs w:val="24"/>
              </w:rPr>
            </w:pPr>
            <w:r w:rsidRPr="00B92069">
              <w:rPr>
                <w:sz w:val="24"/>
                <w:szCs w:val="24"/>
              </w:rPr>
              <w:t>0,8</w:t>
            </w:r>
          </w:p>
        </w:tc>
      </w:tr>
      <w:tr w:rsidR="00CA5F2C" w:rsidRPr="00B92069" w:rsidTr="00A663CC">
        <w:trPr>
          <w:jc w:val="center"/>
        </w:trPr>
        <w:tc>
          <w:tcPr>
            <w:tcW w:w="1843" w:type="dxa"/>
            <w:vAlign w:val="center"/>
          </w:tcPr>
          <w:p w:rsidR="00CA5F2C" w:rsidRPr="00B92069" w:rsidRDefault="00CA5F2C" w:rsidP="00B92069">
            <w:pPr>
              <w:autoSpaceDE w:val="0"/>
              <w:autoSpaceDN w:val="0"/>
              <w:adjustRightInd w:val="0"/>
              <w:spacing w:line="276" w:lineRule="auto"/>
              <w:jc w:val="center"/>
              <w:rPr>
                <w:sz w:val="24"/>
                <w:szCs w:val="24"/>
              </w:rPr>
            </w:pPr>
            <w:r w:rsidRPr="00B92069">
              <w:rPr>
                <w:sz w:val="24"/>
                <w:szCs w:val="24"/>
              </w:rPr>
              <w:t>3</w:t>
            </w:r>
          </w:p>
        </w:tc>
        <w:tc>
          <w:tcPr>
            <w:tcW w:w="1843" w:type="dxa"/>
            <w:vAlign w:val="center"/>
          </w:tcPr>
          <w:p w:rsidR="00CA5F2C" w:rsidRPr="00B92069" w:rsidRDefault="00CA5F2C" w:rsidP="00B92069">
            <w:pPr>
              <w:autoSpaceDE w:val="0"/>
              <w:autoSpaceDN w:val="0"/>
              <w:adjustRightInd w:val="0"/>
              <w:spacing w:line="276" w:lineRule="auto"/>
              <w:jc w:val="center"/>
              <w:rPr>
                <w:sz w:val="24"/>
                <w:szCs w:val="24"/>
              </w:rPr>
            </w:pPr>
            <w:r w:rsidRPr="00B92069">
              <w:rPr>
                <w:sz w:val="24"/>
                <w:szCs w:val="24"/>
              </w:rPr>
              <w:t>0,6</w:t>
            </w:r>
          </w:p>
        </w:tc>
      </w:tr>
      <w:tr w:rsidR="00CA5F2C" w:rsidRPr="00B92069" w:rsidTr="00A663CC">
        <w:trPr>
          <w:jc w:val="center"/>
        </w:trPr>
        <w:tc>
          <w:tcPr>
            <w:tcW w:w="1843" w:type="dxa"/>
            <w:vAlign w:val="center"/>
          </w:tcPr>
          <w:p w:rsidR="00CA5F2C" w:rsidRPr="00B92069" w:rsidRDefault="00CA5F2C" w:rsidP="00B92069">
            <w:pPr>
              <w:autoSpaceDE w:val="0"/>
              <w:autoSpaceDN w:val="0"/>
              <w:adjustRightInd w:val="0"/>
              <w:spacing w:line="276" w:lineRule="auto"/>
              <w:jc w:val="center"/>
              <w:rPr>
                <w:sz w:val="24"/>
                <w:szCs w:val="24"/>
              </w:rPr>
            </w:pPr>
            <w:r w:rsidRPr="00B92069">
              <w:rPr>
                <w:sz w:val="24"/>
                <w:szCs w:val="24"/>
              </w:rPr>
              <w:lastRenderedPageBreak/>
              <w:t>4</w:t>
            </w:r>
          </w:p>
        </w:tc>
        <w:tc>
          <w:tcPr>
            <w:tcW w:w="1843" w:type="dxa"/>
            <w:vAlign w:val="center"/>
          </w:tcPr>
          <w:p w:rsidR="00CA5F2C" w:rsidRPr="00B92069" w:rsidRDefault="00CA5F2C" w:rsidP="00B92069">
            <w:pPr>
              <w:autoSpaceDE w:val="0"/>
              <w:autoSpaceDN w:val="0"/>
              <w:adjustRightInd w:val="0"/>
              <w:spacing w:line="276" w:lineRule="auto"/>
              <w:jc w:val="center"/>
              <w:rPr>
                <w:sz w:val="24"/>
                <w:szCs w:val="24"/>
              </w:rPr>
            </w:pPr>
            <w:r w:rsidRPr="00B92069">
              <w:rPr>
                <w:sz w:val="24"/>
                <w:szCs w:val="24"/>
              </w:rPr>
              <w:t>0,45</w:t>
            </w:r>
          </w:p>
        </w:tc>
      </w:tr>
      <w:tr w:rsidR="00CA5F2C" w:rsidRPr="00B92069" w:rsidTr="00A663CC">
        <w:trPr>
          <w:jc w:val="center"/>
        </w:trPr>
        <w:tc>
          <w:tcPr>
            <w:tcW w:w="1843" w:type="dxa"/>
            <w:vAlign w:val="center"/>
          </w:tcPr>
          <w:p w:rsidR="00CA5F2C" w:rsidRPr="00B92069" w:rsidRDefault="00CA5F2C" w:rsidP="00B92069">
            <w:pPr>
              <w:autoSpaceDE w:val="0"/>
              <w:autoSpaceDN w:val="0"/>
              <w:adjustRightInd w:val="0"/>
              <w:spacing w:line="276" w:lineRule="auto"/>
              <w:jc w:val="center"/>
              <w:rPr>
                <w:sz w:val="24"/>
                <w:szCs w:val="24"/>
              </w:rPr>
            </w:pPr>
            <w:r w:rsidRPr="00B92069">
              <w:rPr>
                <w:sz w:val="24"/>
                <w:szCs w:val="24"/>
              </w:rPr>
              <w:t>5</w:t>
            </w:r>
          </w:p>
        </w:tc>
        <w:tc>
          <w:tcPr>
            <w:tcW w:w="1843" w:type="dxa"/>
            <w:vAlign w:val="center"/>
          </w:tcPr>
          <w:p w:rsidR="00CA5F2C" w:rsidRPr="00B92069" w:rsidRDefault="00CA5F2C" w:rsidP="00B92069">
            <w:pPr>
              <w:autoSpaceDE w:val="0"/>
              <w:autoSpaceDN w:val="0"/>
              <w:adjustRightInd w:val="0"/>
              <w:spacing w:line="276" w:lineRule="auto"/>
              <w:jc w:val="center"/>
              <w:rPr>
                <w:sz w:val="24"/>
                <w:szCs w:val="24"/>
              </w:rPr>
            </w:pPr>
            <w:r w:rsidRPr="00B92069">
              <w:rPr>
                <w:sz w:val="24"/>
                <w:szCs w:val="24"/>
              </w:rPr>
              <w:t>1/5</w:t>
            </w:r>
          </w:p>
        </w:tc>
      </w:tr>
      <w:tr w:rsidR="00CA5F2C" w:rsidRPr="00B92069" w:rsidTr="00A663CC">
        <w:trPr>
          <w:jc w:val="center"/>
        </w:trPr>
        <w:tc>
          <w:tcPr>
            <w:tcW w:w="1843" w:type="dxa"/>
            <w:vAlign w:val="center"/>
          </w:tcPr>
          <w:p w:rsidR="00CA5F2C" w:rsidRPr="00B92069" w:rsidRDefault="00CA5F2C" w:rsidP="00B92069">
            <w:pPr>
              <w:autoSpaceDE w:val="0"/>
              <w:autoSpaceDN w:val="0"/>
              <w:adjustRightInd w:val="0"/>
              <w:spacing w:line="276" w:lineRule="auto"/>
              <w:jc w:val="center"/>
              <w:rPr>
                <w:sz w:val="24"/>
                <w:szCs w:val="24"/>
              </w:rPr>
            </w:pPr>
            <w:r w:rsidRPr="00B92069">
              <w:rPr>
                <w:sz w:val="24"/>
                <w:szCs w:val="24"/>
              </w:rPr>
              <w:t>6</w:t>
            </w:r>
          </w:p>
        </w:tc>
        <w:tc>
          <w:tcPr>
            <w:tcW w:w="1843" w:type="dxa"/>
            <w:vAlign w:val="center"/>
          </w:tcPr>
          <w:p w:rsidR="00CA5F2C" w:rsidRPr="00B92069" w:rsidRDefault="00CA5F2C" w:rsidP="00B92069">
            <w:pPr>
              <w:autoSpaceDE w:val="0"/>
              <w:autoSpaceDN w:val="0"/>
              <w:adjustRightInd w:val="0"/>
              <w:spacing w:line="276" w:lineRule="auto"/>
              <w:jc w:val="center"/>
              <w:rPr>
                <w:sz w:val="24"/>
                <w:szCs w:val="24"/>
              </w:rPr>
            </w:pPr>
            <w:r w:rsidRPr="00B92069">
              <w:rPr>
                <w:sz w:val="24"/>
                <w:szCs w:val="24"/>
              </w:rPr>
              <w:t>1/6</w:t>
            </w:r>
          </w:p>
        </w:tc>
      </w:tr>
      <w:tr w:rsidR="00CA5F2C" w:rsidRPr="00B92069" w:rsidTr="00A663CC">
        <w:trPr>
          <w:jc w:val="center"/>
        </w:trPr>
        <w:tc>
          <w:tcPr>
            <w:tcW w:w="1843" w:type="dxa"/>
            <w:vAlign w:val="center"/>
          </w:tcPr>
          <w:p w:rsidR="00CA5F2C" w:rsidRPr="00B92069" w:rsidRDefault="00CA5F2C" w:rsidP="00B92069">
            <w:pPr>
              <w:autoSpaceDE w:val="0"/>
              <w:autoSpaceDN w:val="0"/>
              <w:adjustRightInd w:val="0"/>
              <w:spacing w:line="276" w:lineRule="auto"/>
              <w:jc w:val="center"/>
              <w:rPr>
                <w:sz w:val="24"/>
                <w:szCs w:val="24"/>
              </w:rPr>
            </w:pPr>
            <w:r w:rsidRPr="00B92069">
              <w:rPr>
                <w:sz w:val="24"/>
                <w:szCs w:val="24"/>
              </w:rPr>
              <w:t>7 veya daha fazla</w:t>
            </w:r>
          </w:p>
        </w:tc>
        <w:tc>
          <w:tcPr>
            <w:tcW w:w="1843" w:type="dxa"/>
            <w:vAlign w:val="center"/>
          </w:tcPr>
          <w:p w:rsidR="00CA5F2C" w:rsidRPr="00B92069" w:rsidRDefault="00CA5F2C" w:rsidP="00B92069">
            <w:pPr>
              <w:autoSpaceDE w:val="0"/>
              <w:autoSpaceDN w:val="0"/>
              <w:adjustRightInd w:val="0"/>
              <w:spacing w:line="276" w:lineRule="auto"/>
              <w:jc w:val="center"/>
              <w:rPr>
                <w:sz w:val="24"/>
                <w:szCs w:val="24"/>
              </w:rPr>
            </w:pPr>
            <w:r w:rsidRPr="00B92069">
              <w:rPr>
                <w:sz w:val="24"/>
                <w:szCs w:val="24"/>
              </w:rPr>
              <w:t>1/kişi sayısı</w:t>
            </w:r>
          </w:p>
        </w:tc>
      </w:tr>
    </w:tbl>
    <w:p w:rsidR="00CA5F2C" w:rsidRPr="00B92069" w:rsidRDefault="00CA5F2C" w:rsidP="00B92069">
      <w:pPr>
        <w:spacing w:line="276" w:lineRule="auto"/>
        <w:jc w:val="both"/>
        <w:rPr>
          <w:sz w:val="24"/>
          <w:szCs w:val="24"/>
        </w:rPr>
      </w:pPr>
    </w:p>
    <w:p w:rsidR="00CA5F2C" w:rsidRPr="00B92069" w:rsidRDefault="00CA5F2C" w:rsidP="00B92069">
      <w:pPr>
        <w:spacing w:line="276" w:lineRule="auto"/>
        <w:ind w:firstLine="567"/>
        <w:jc w:val="both"/>
        <w:rPr>
          <w:sz w:val="24"/>
          <w:szCs w:val="24"/>
        </w:rPr>
      </w:pPr>
      <w:r w:rsidRPr="00B92069">
        <w:rPr>
          <w:sz w:val="24"/>
          <w:szCs w:val="24"/>
        </w:rPr>
        <w:t xml:space="preserve">(5) Akademik teşvik kapsamında değerlendirilebilecek projeler için başvuru sahibinin projedeki rolü aşağıdaki tabloda yer alan (r) katsayısı esas alınarak belirlenir (Tablo 2). </w:t>
      </w:r>
    </w:p>
    <w:p w:rsidR="00CA5F2C" w:rsidRPr="00B92069" w:rsidRDefault="00CA5F2C" w:rsidP="00B92069">
      <w:pPr>
        <w:spacing w:line="276" w:lineRule="auto"/>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983"/>
      </w:tblGrid>
      <w:tr w:rsidR="00CA5F2C" w:rsidRPr="00B92069" w:rsidTr="00C524AC">
        <w:trPr>
          <w:jc w:val="center"/>
        </w:trPr>
        <w:tc>
          <w:tcPr>
            <w:tcW w:w="3681" w:type="dxa"/>
            <w:gridSpan w:val="2"/>
            <w:shd w:val="clear" w:color="auto" w:fill="auto"/>
            <w:vAlign w:val="center"/>
          </w:tcPr>
          <w:p w:rsidR="00CA5F2C" w:rsidRPr="00B92069" w:rsidRDefault="00CA5F2C" w:rsidP="00B92069">
            <w:pPr>
              <w:spacing w:line="276" w:lineRule="auto"/>
              <w:jc w:val="center"/>
              <w:rPr>
                <w:sz w:val="24"/>
                <w:szCs w:val="24"/>
              </w:rPr>
            </w:pPr>
            <w:r w:rsidRPr="00B92069">
              <w:rPr>
                <w:sz w:val="24"/>
                <w:szCs w:val="24"/>
              </w:rPr>
              <w:t>Tablo 2: (r) Katsayısı Değeri</w:t>
            </w:r>
          </w:p>
        </w:tc>
      </w:tr>
      <w:tr w:rsidR="00CA5F2C" w:rsidRPr="00B92069" w:rsidTr="00C524AC">
        <w:trPr>
          <w:jc w:val="center"/>
        </w:trPr>
        <w:tc>
          <w:tcPr>
            <w:tcW w:w="2698" w:type="dxa"/>
            <w:shd w:val="clear" w:color="auto" w:fill="auto"/>
            <w:vAlign w:val="center"/>
          </w:tcPr>
          <w:p w:rsidR="00CA5F2C" w:rsidRPr="00B92069" w:rsidRDefault="00CA5F2C" w:rsidP="00B92069">
            <w:pPr>
              <w:spacing w:line="276" w:lineRule="auto"/>
              <w:jc w:val="center"/>
              <w:rPr>
                <w:sz w:val="24"/>
                <w:szCs w:val="24"/>
              </w:rPr>
            </w:pPr>
            <w:r w:rsidRPr="00B92069">
              <w:rPr>
                <w:sz w:val="24"/>
                <w:szCs w:val="24"/>
              </w:rPr>
              <w:t>Projedeki rol</w:t>
            </w:r>
          </w:p>
        </w:tc>
        <w:tc>
          <w:tcPr>
            <w:tcW w:w="983" w:type="dxa"/>
            <w:shd w:val="clear" w:color="auto" w:fill="auto"/>
            <w:vAlign w:val="center"/>
          </w:tcPr>
          <w:p w:rsidR="00CA5F2C" w:rsidRPr="00B92069" w:rsidRDefault="00CA5F2C" w:rsidP="00B92069">
            <w:pPr>
              <w:spacing w:line="276" w:lineRule="auto"/>
              <w:jc w:val="center"/>
              <w:rPr>
                <w:sz w:val="24"/>
                <w:szCs w:val="24"/>
              </w:rPr>
            </w:pPr>
            <w:proofErr w:type="gramStart"/>
            <w:r w:rsidRPr="00B92069">
              <w:rPr>
                <w:sz w:val="24"/>
                <w:szCs w:val="24"/>
              </w:rPr>
              <w:t>r</w:t>
            </w:r>
            <w:proofErr w:type="gramEnd"/>
          </w:p>
        </w:tc>
      </w:tr>
      <w:tr w:rsidR="00CA5F2C" w:rsidRPr="00B92069" w:rsidTr="00C524AC">
        <w:trPr>
          <w:jc w:val="center"/>
        </w:trPr>
        <w:tc>
          <w:tcPr>
            <w:tcW w:w="2698" w:type="dxa"/>
            <w:shd w:val="clear" w:color="auto" w:fill="auto"/>
            <w:vAlign w:val="center"/>
          </w:tcPr>
          <w:p w:rsidR="00CA5F2C" w:rsidRPr="00B92069" w:rsidRDefault="00CA5F2C" w:rsidP="00B92069">
            <w:pPr>
              <w:spacing w:line="276" w:lineRule="auto"/>
              <w:rPr>
                <w:sz w:val="24"/>
                <w:szCs w:val="24"/>
              </w:rPr>
            </w:pPr>
            <w:r w:rsidRPr="00B92069">
              <w:rPr>
                <w:sz w:val="24"/>
                <w:szCs w:val="24"/>
              </w:rPr>
              <w:t>Yürütücü</w:t>
            </w:r>
          </w:p>
        </w:tc>
        <w:tc>
          <w:tcPr>
            <w:tcW w:w="983" w:type="dxa"/>
            <w:shd w:val="clear" w:color="auto" w:fill="auto"/>
            <w:vAlign w:val="center"/>
          </w:tcPr>
          <w:p w:rsidR="00CA5F2C" w:rsidRPr="00B92069" w:rsidRDefault="00CA5F2C" w:rsidP="00B92069">
            <w:pPr>
              <w:spacing w:line="276" w:lineRule="auto"/>
              <w:jc w:val="center"/>
              <w:rPr>
                <w:sz w:val="24"/>
                <w:szCs w:val="24"/>
              </w:rPr>
            </w:pPr>
            <w:r w:rsidRPr="00B92069">
              <w:rPr>
                <w:sz w:val="24"/>
                <w:szCs w:val="24"/>
              </w:rPr>
              <w:t>1</w:t>
            </w:r>
          </w:p>
        </w:tc>
      </w:tr>
      <w:tr w:rsidR="00CA5F2C" w:rsidRPr="00B92069" w:rsidTr="00C524AC">
        <w:trPr>
          <w:jc w:val="center"/>
        </w:trPr>
        <w:tc>
          <w:tcPr>
            <w:tcW w:w="2698" w:type="dxa"/>
            <w:shd w:val="clear" w:color="auto" w:fill="auto"/>
            <w:vAlign w:val="center"/>
          </w:tcPr>
          <w:p w:rsidR="00CA5F2C" w:rsidRPr="00B92069" w:rsidRDefault="00CA5F2C" w:rsidP="00B92069">
            <w:pPr>
              <w:spacing w:line="276" w:lineRule="auto"/>
              <w:rPr>
                <w:sz w:val="24"/>
                <w:szCs w:val="24"/>
              </w:rPr>
            </w:pPr>
            <w:r w:rsidRPr="00B92069">
              <w:rPr>
                <w:sz w:val="24"/>
                <w:szCs w:val="24"/>
              </w:rPr>
              <w:t xml:space="preserve">Araştırmacı, </w:t>
            </w:r>
            <w:proofErr w:type="spellStart"/>
            <w:r w:rsidRPr="00B92069">
              <w:rPr>
                <w:sz w:val="24"/>
                <w:szCs w:val="24"/>
              </w:rPr>
              <w:t>Bursiyer</w:t>
            </w:r>
            <w:proofErr w:type="spellEnd"/>
          </w:p>
        </w:tc>
        <w:tc>
          <w:tcPr>
            <w:tcW w:w="983" w:type="dxa"/>
            <w:shd w:val="clear" w:color="auto" w:fill="auto"/>
            <w:vAlign w:val="center"/>
          </w:tcPr>
          <w:p w:rsidR="00CA5F2C" w:rsidRPr="00B92069" w:rsidRDefault="00CA5F2C" w:rsidP="00B92069">
            <w:pPr>
              <w:spacing w:line="276" w:lineRule="auto"/>
              <w:jc w:val="center"/>
              <w:rPr>
                <w:sz w:val="24"/>
                <w:szCs w:val="24"/>
              </w:rPr>
            </w:pPr>
            <w:r w:rsidRPr="00B92069">
              <w:rPr>
                <w:sz w:val="24"/>
                <w:szCs w:val="24"/>
              </w:rPr>
              <w:t>0,5</w:t>
            </w:r>
          </w:p>
        </w:tc>
      </w:tr>
    </w:tbl>
    <w:p w:rsidR="00865FB8" w:rsidRDefault="00865FB8" w:rsidP="005C038D">
      <w:pPr>
        <w:spacing w:line="276" w:lineRule="auto"/>
        <w:jc w:val="center"/>
        <w:rPr>
          <w:sz w:val="24"/>
          <w:szCs w:val="24"/>
        </w:rPr>
      </w:pPr>
    </w:p>
    <w:p w:rsidR="00CA5F2C" w:rsidRPr="00B92069" w:rsidRDefault="00CA5F2C" w:rsidP="00B92069">
      <w:pPr>
        <w:spacing w:line="276" w:lineRule="auto"/>
        <w:ind w:firstLine="567"/>
        <w:jc w:val="both"/>
        <w:rPr>
          <w:sz w:val="24"/>
          <w:szCs w:val="24"/>
        </w:rPr>
      </w:pPr>
      <w:r w:rsidRPr="00B92069">
        <w:rPr>
          <w:sz w:val="24"/>
          <w:szCs w:val="24"/>
        </w:rPr>
        <w:t xml:space="preserve">(6) </w:t>
      </w:r>
      <w:r w:rsidR="001833EA" w:rsidRPr="00B92069">
        <w:rPr>
          <w:b/>
          <w:sz w:val="24"/>
          <w:szCs w:val="24"/>
        </w:rPr>
        <w:t>(</w:t>
      </w:r>
      <w:proofErr w:type="gramStart"/>
      <w:r w:rsidR="001833EA" w:rsidRPr="00B92069">
        <w:rPr>
          <w:b/>
          <w:sz w:val="24"/>
          <w:szCs w:val="24"/>
        </w:rPr>
        <w:t>Değişik:RG</w:t>
      </w:r>
      <w:proofErr w:type="gramEnd"/>
      <w:r w:rsidR="001833EA" w:rsidRPr="00B92069">
        <w:rPr>
          <w:b/>
          <w:sz w:val="24"/>
          <w:szCs w:val="24"/>
        </w:rPr>
        <w:t xml:space="preserve">-17/1/2020-31011-CK-2043/4 </w:t>
      </w:r>
      <w:proofErr w:type="spellStart"/>
      <w:r w:rsidR="001833EA" w:rsidRPr="00B92069">
        <w:rPr>
          <w:b/>
          <w:sz w:val="24"/>
          <w:szCs w:val="24"/>
        </w:rPr>
        <w:t>md.</w:t>
      </w:r>
      <w:proofErr w:type="spellEnd"/>
      <w:r w:rsidR="001833EA" w:rsidRPr="00B92069">
        <w:rPr>
          <w:b/>
          <w:sz w:val="24"/>
          <w:szCs w:val="24"/>
        </w:rPr>
        <w:t>)</w:t>
      </w:r>
      <w:r w:rsidR="001833EA" w:rsidRPr="00B92069">
        <w:rPr>
          <w:sz w:val="24"/>
          <w:szCs w:val="24"/>
        </w:rPr>
        <w:t xml:space="preserve"> SCI, SCI-</w:t>
      </w:r>
      <w:proofErr w:type="spellStart"/>
      <w:r w:rsidR="001833EA" w:rsidRPr="00B92069">
        <w:rPr>
          <w:sz w:val="24"/>
          <w:szCs w:val="24"/>
        </w:rPr>
        <w:t>Expanded</w:t>
      </w:r>
      <w:proofErr w:type="spellEnd"/>
      <w:r w:rsidR="001833EA" w:rsidRPr="00B92069">
        <w:rPr>
          <w:sz w:val="24"/>
          <w:szCs w:val="24"/>
        </w:rPr>
        <w:t xml:space="preserve">, SSCI ve AHCI kapsamındaki dergilerde yayımlanmış araştırma makalesi, derleme makale (müstakil yayımlanmış olma şartıyla editöre mektup, yorum, vaka takdimi, teknik not, araştırma notu ve kitap eleştirisi) için akademik teşvik puanının hesaplanmasında makalenin yayımlandığı yıl için derginin ISI Web of </w:t>
      </w:r>
      <w:proofErr w:type="spellStart"/>
      <w:r w:rsidR="001833EA" w:rsidRPr="00B92069">
        <w:rPr>
          <w:sz w:val="24"/>
          <w:szCs w:val="24"/>
        </w:rPr>
        <w:t>Science</w:t>
      </w:r>
      <w:proofErr w:type="spellEnd"/>
      <w:r w:rsidR="001833EA" w:rsidRPr="00B92069">
        <w:rPr>
          <w:sz w:val="24"/>
          <w:szCs w:val="24"/>
        </w:rPr>
        <w:t xml:space="preserve"> tarafından en son yayımlanan Çeyreklik (</w:t>
      </w:r>
      <w:proofErr w:type="spellStart"/>
      <w:r w:rsidR="001833EA" w:rsidRPr="00B92069">
        <w:rPr>
          <w:sz w:val="24"/>
          <w:szCs w:val="24"/>
        </w:rPr>
        <w:t>Quartile</w:t>
      </w:r>
      <w:proofErr w:type="spellEnd"/>
      <w:r w:rsidR="001833EA" w:rsidRPr="00B92069">
        <w:rPr>
          <w:sz w:val="24"/>
          <w:szCs w:val="24"/>
        </w:rPr>
        <w:t>) sınıflamasını esas alan ve aşağıdaki tabloda yer alan (p) katsayısı kullanılır. Ancak en son çeyreklik listesinden sonra kapsama alınan dergilerin ilgili Q değeri kabul edilir, Q değeri belirlenmemiş dergiler için en alt katsayı değeri uygulanır. AHCI kapsamındaki dergiler için katsayı değeri 0,5 olarak uygulanır.</w:t>
      </w:r>
      <w:r w:rsidRPr="00B92069">
        <w:rPr>
          <w:sz w:val="24"/>
          <w:szCs w:val="24"/>
        </w:rPr>
        <w:t xml:space="preserve"> (Tablo 3).  </w:t>
      </w:r>
    </w:p>
    <w:p w:rsidR="001833EA" w:rsidRPr="00B92069" w:rsidRDefault="001833EA" w:rsidP="00B92069">
      <w:pPr>
        <w:spacing w:line="276" w:lineRule="auto"/>
        <w:ind w:firstLine="708"/>
        <w:jc w:val="both"/>
        <w:rPr>
          <w:b/>
          <w:sz w:val="24"/>
          <w:szCs w:val="24"/>
        </w:rPr>
      </w:pPr>
    </w:p>
    <w:p w:rsidR="00CA5F2C" w:rsidRPr="00B92069" w:rsidRDefault="001833EA" w:rsidP="006113B5">
      <w:pPr>
        <w:spacing w:line="276" w:lineRule="auto"/>
        <w:ind w:firstLine="1"/>
        <w:jc w:val="center"/>
        <w:rPr>
          <w:sz w:val="24"/>
          <w:szCs w:val="24"/>
        </w:rPr>
      </w:pPr>
      <w:r w:rsidRPr="00B92069">
        <w:rPr>
          <w:b/>
          <w:sz w:val="24"/>
          <w:szCs w:val="24"/>
        </w:rPr>
        <w:t xml:space="preserve">(Değişik </w:t>
      </w:r>
      <w:proofErr w:type="gramStart"/>
      <w:r w:rsidRPr="00B92069">
        <w:rPr>
          <w:b/>
          <w:sz w:val="24"/>
          <w:szCs w:val="24"/>
        </w:rPr>
        <w:t>tablo:RG</w:t>
      </w:r>
      <w:proofErr w:type="gramEnd"/>
      <w:r w:rsidRPr="00B92069">
        <w:rPr>
          <w:b/>
          <w:sz w:val="24"/>
          <w:szCs w:val="24"/>
        </w:rPr>
        <w:t xml:space="preserve">-17/1/2020-31011-CK-2043/4 </w:t>
      </w:r>
      <w:proofErr w:type="spellStart"/>
      <w:r w:rsidRPr="00B92069">
        <w:rPr>
          <w:b/>
          <w:sz w:val="24"/>
          <w:szCs w:val="24"/>
        </w:rPr>
        <w:t>md.</w:t>
      </w:r>
      <w:proofErr w:type="spellEnd"/>
      <w:r w:rsidRPr="00B92069">
        <w:rPr>
          <w:b/>
          <w:sz w:val="24"/>
          <w:szCs w:val="24"/>
        </w:rPr>
        <w:t>)</w:t>
      </w:r>
    </w:p>
    <w:tbl>
      <w:tblPr>
        <w:tblW w:w="502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38"/>
        <w:gridCol w:w="787"/>
      </w:tblGrid>
      <w:tr w:rsidR="001833EA" w:rsidRPr="00B92069" w:rsidTr="006113B5">
        <w:trPr>
          <w:trHeight w:val="276"/>
          <w:jc w:val="center"/>
        </w:trPr>
        <w:tc>
          <w:tcPr>
            <w:tcW w:w="502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833EA" w:rsidRPr="00B92069" w:rsidRDefault="001833EA" w:rsidP="00B92069">
            <w:pPr>
              <w:spacing w:line="276" w:lineRule="auto"/>
              <w:jc w:val="center"/>
              <w:rPr>
                <w:color w:val="222222"/>
                <w:sz w:val="24"/>
                <w:szCs w:val="24"/>
              </w:rPr>
            </w:pPr>
            <w:r w:rsidRPr="00B92069">
              <w:rPr>
                <w:color w:val="222222"/>
                <w:sz w:val="24"/>
                <w:szCs w:val="24"/>
              </w:rPr>
              <w:t>Tablo 3: (p) Katsayısı Değeri</w:t>
            </w:r>
          </w:p>
        </w:tc>
      </w:tr>
      <w:tr w:rsidR="001833EA" w:rsidRPr="00B92069" w:rsidTr="006113B5">
        <w:trPr>
          <w:trHeight w:val="276"/>
          <w:jc w:val="center"/>
        </w:trPr>
        <w:tc>
          <w:tcPr>
            <w:tcW w:w="4238" w:type="dxa"/>
            <w:tcBorders>
              <w:top w:val="outset" w:sz="6" w:space="0" w:color="auto"/>
              <w:left w:val="outset" w:sz="6" w:space="0" w:color="auto"/>
              <w:bottom w:val="outset" w:sz="6" w:space="0" w:color="auto"/>
              <w:right w:val="outset" w:sz="6" w:space="0" w:color="auto"/>
            </w:tcBorders>
            <w:shd w:val="clear" w:color="auto" w:fill="FFFFFF"/>
            <w:hideMark/>
          </w:tcPr>
          <w:p w:rsidR="001833EA" w:rsidRPr="00B92069" w:rsidRDefault="001833EA" w:rsidP="00B92069">
            <w:pPr>
              <w:spacing w:line="276" w:lineRule="auto"/>
              <w:jc w:val="center"/>
              <w:rPr>
                <w:color w:val="222222"/>
                <w:sz w:val="24"/>
                <w:szCs w:val="24"/>
                <w:u w:val="single"/>
              </w:rPr>
            </w:pPr>
            <w:r w:rsidRPr="00B92069">
              <w:rPr>
                <w:sz w:val="24"/>
                <w:szCs w:val="24"/>
                <w:u w:val="single"/>
              </w:rPr>
              <w:t xml:space="preserve">Dergi ISI Web of </w:t>
            </w:r>
            <w:proofErr w:type="spellStart"/>
            <w:r w:rsidRPr="00B92069">
              <w:rPr>
                <w:sz w:val="24"/>
                <w:szCs w:val="24"/>
                <w:u w:val="single"/>
              </w:rPr>
              <w:t>Science</w:t>
            </w:r>
            <w:proofErr w:type="spellEnd"/>
            <w:r w:rsidRPr="00B92069">
              <w:rPr>
                <w:sz w:val="24"/>
                <w:szCs w:val="24"/>
                <w:u w:val="single"/>
              </w:rPr>
              <w:t xml:space="preserve"> Çeyreklik Grubu</w:t>
            </w:r>
          </w:p>
        </w:tc>
        <w:tc>
          <w:tcPr>
            <w:tcW w:w="787" w:type="dxa"/>
            <w:tcBorders>
              <w:top w:val="outset" w:sz="6" w:space="0" w:color="auto"/>
              <w:left w:val="outset" w:sz="6" w:space="0" w:color="auto"/>
              <w:bottom w:val="outset" w:sz="6" w:space="0" w:color="auto"/>
              <w:right w:val="outset" w:sz="6" w:space="0" w:color="auto"/>
            </w:tcBorders>
            <w:shd w:val="clear" w:color="auto" w:fill="FFFFFF"/>
            <w:hideMark/>
          </w:tcPr>
          <w:p w:rsidR="001833EA" w:rsidRPr="00B92069" w:rsidRDefault="001833EA" w:rsidP="00B92069">
            <w:pPr>
              <w:spacing w:line="276" w:lineRule="auto"/>
              <w:jc w:val="center"/>
              <w:rPr>
                <w:color w:val="222222"/>
                <w:sz w:val="24"/>
                <w:szCs w:val="24"/>
              </w:rPr>
            </w:pPr>
            <w:r w:rsidRPr="00B92069">
              <w:rPr>
                <w:color w:val="222222"/>
                <w:sz w:val="24"/>
                <w:szCs w:val="24"/>
              </w:rPr>
              <w:t>P</w:t>
            </w:r>
          </w:p>
        </w:tc>
      </w:tr>
      <w:tr w:rsidR="001833EA" w:rsidRPr="00B92069" w:rsidTr="006113B5">
        <w:trPr>
          <w:trHeight w:val="276"/>
          <w:jc w:val="center"/>
        </w:trPr>
        <w:tc>
          <w:tcPr>
            <w:tcW w:w="4238" w:type="dxa"/>
            <w:tcBorders>
              <w:top w:val="outset" w:sz="6" w:space="0" w:color="auto"/>
              <w:left w:val="outset" w:sz="6" w:space="0" w:color="auto"/>
              <w:bottom w:val="outset" w:sz="6" w:space="0" w:color="auto"/>
              <w:right w:val="outset" w:sz="6" w:space="0" w:color="auto"/>
            </w:tcBorders>
            <w:shd w:val="clear" w:color="auto" w:fill="FFFFFF"/>
            <w:hideMark/>
          </w:tcPr>
          <w:p w:rsidR="001833EA" w:rsidRPr="00B92069" w:rsidRDefault="001833EA" w:rsidP="00B92069">
            <w:pPr>
              <w:spacing w:line="276" w:lineRule="auto"/>
              <w:jc w:val="center"/>
              <w:rPr>
                <w:sz w:val="24"/>
                <w:szCs w:val="24"/>
                <w:u w:val="single"/>
              </w:rPr>
            </w:pPr>
            <w:r w:rsidRPr="00B92069">
              <w:rPr>
                <w:sz w:val="24"/>
                <w:szCs w:val="24"/>
                <w:u w:val="single"/>
              </w:rPr>
              <w:t>Q1</w:t>
            </w:r>
          </w:p>
        </w:tc>
        <w:tc>
          <w:tcPr>
            <w:tcW w:w="787" w:type="dxa"/>
            <w:tcBorders>
              <w:top w:val="outset" w:sz="6" w:space="0" w:color="auto"/>
              <w:left w:val="outset" w:sz="6" w:space="0" w:color="auto"/>
              <w:bottom w:val="outset" w:sz="6" w:space="0" w:color="auto"/>
              <w:right w:val="outset" w:sz="6" w:space="0" w:color="auto"/>
            </w:tcBorders>
            <w:shd w:val="clear" w:color="auto" w:fill="FFFFFF"/>
            <w:hideMark/>
          </w:tcPr>
          <w:p w:rsidR="001833EA" w:rsidRPr="00B92069" w:rsidRDefault="001833EA" w:rsidP="00B92069">
            <w:pPr>
              <w:spacing w:line="276" w:lineRule="auto"/>
              <w:jc w:val="center"/>
              <w:rPr>
                <w:sz w:val="24"/>
                <w:szCs w:val="24"/>
                <w:u w:val="single"/>
              </w:rPr>
            </w:pPr>
            <w:r w:rsidRPr="00B92069">
              <w:rPr>
                <w:sz w:val="24"/>
                <w:szCs w:val="24"/>
                <w:u w:val="single"/>
              </w:rPr>
              <w:t>1</w:t>
            </w:r>
          </w:p>
        </w:tc>
      </w:tr>
      <w:tr w:rsidR="001833EA" w:rsidRPr="00B92069" w:rsidTr="006113B5">
        <w:trPr>
          <w:trHeight w:val="276"/>
          <w:jc w:val="center"/>
        </w:trPr>
        <w:tc>
          <w:tcPr>
            <w:tcW w:w="4238" w:type="dxa"/>
            <w:tcBorders>
              <w:top w:val="outset" w:sz="6" w:space="0" w:color="auto"/>
              <w:left w:val="outset" w:sz="6" w:space="0" w:color="auto"/>
              <w:bottom w:val="outset" w:sz="6" w:space="0" w:color="auto"/>
              <w:right w:val="outset" w:sz="6" w:space="0" w:color="auto"/>
            </w:tcBorders>
            <w:shd w:val="clear" w:color="auto" w:fill="FFFFFF"/>
            <w:hideMark/>
          </w:tcPr>
          <w:p w:rsidR="001833EA" w:rsidRPr="00B92069" w:rsidRDefault="001833EA" w:rsidP="00B92069">
            <w:pPr>
              <w:spacing w:line="276" w:lineRule="auto"/>
              <w:jc w:val="center"/>
              <w:rPr>
                <w:sz w:val="24"/>
                <w:szCs w:val="24"/>
                <w:u w:val="single"/>
              </w:rPr>
            </w:pPr>
            <w:r w:rsidRPr="00B92069">
              <w:rPr>
                <w:sz w:val="24"/>
                <w:szCs w:val="24"/>
                <w:u w:val="single"/>
              </w:rPr>
              <w:t>Q2</w:t>
            </w:r>
          </w:p>
        </w:tc>
        <w:tc>
          <w:tcPr>
            <w:tcW w:w="787" w:type="dxa"/>
            <w:tcBorders>
              <w:top w:val="outset" w:sz="6" w:space="0" w:color="auto"/>
              <w:left w:val="outset" w:sz="6" w:space="0" w:color="auto"/>
              <w:bottom w:val="outset" w:sz="6" w:space="0" w:color="auto"/>
              <w:right w:val="outset" w:sz="6" w:space="0" w:color="auto"/>
            </w:tcBorders>
            <w:shd w:val="clear" w:color="auto" w:fill="FFFFFF"/>
            <w:hideMark/>
          </w:tcPr>
          <w:p w:rsidR="001833EA" w:rsidRPr="00B92069" w:rsidRDefault="001833EA" w:rsidP="00B92069">
            <w:pPr>
              <w:spacing w:line="276" w:lineRule="auto"/>
              <w:jc w:val="center"/>
              <w:rPr>
                <w:sz w:val="24"/>
                <w:szCs w:val="24"/>
                <w:u w:val="single"/>
              </w:rPr>
            </w:pPr>
            <w:r w:rsidRPr="00B92069">
              <w:rPr>
                <w:sz w:val="24"/>
                <w:szCs w:val="24"/>
                <w:u w:val="single"/>
              </w:rPr>
              <w:t>0,8</w:t>
            </w:r>
          </w:p>
        </w:tc>
      </w:tr>
      <w:tr w:rsidR="001833EA" w:rsidRPr="00B92069" w:rsidTr="006113B5">
        <w:trPr>
          <w:trHeight w:val="276"/>
          <w:jc w:val="center"/>
        </w:trPr>
        <w:tc>
          <w:tcPr>
            <w:tcW w:w="4238" w:type="dxa"/>
            <w:tcBorders>
              <w:top w:val="outset" w:sz="6" w:space="0" w:color="auto"/>
              <w:left w:val="outset" w:sz="6" w:space="0" w:color="auto"/>
              <w:bottom w:val="outset" w:sz="6" w:space="0" w:color="auto"/>
              <w:right w:val="outset" w:sz="6" w:space="0" w:color="auto"/>
            </w:tcBorders>
            <w:shd w:val="clear" w:color="auto" w:fill="FFFFFF"/>
            <w:hideMark/>
          </w:tcPr>
          <w:p w:rsidR="001833EA" w:rsidRPr="00B92069" w:rsidRDefault="001833EA" w:rsidP="00B92069">
            <w:pPr>
              <w:spacing w:line="276" w:lineRule="auto"/>
              <w:jc w:val="center"/>
              <w:rPr>
                <w:sz w:val="24"/>
                <w:szCs w:val="24"/>
                <w:u w:val="single"/>
              </w:rPr>
            </w:pPr>
            <w:r w:rsidRPr="00B92069">
              <w:rPr>
                <w:sz w:val="24"/>
                <w:szCs w:val="24"/>
                <w:u w:val="single"/>
              </w:rPr>
              <w:t>Q3</w:t>
            </w:r>
          </w:p>
        </w:tc>
        <w:tc>
          <w:tcPr>
            <w:tcW w:w="787" w:type="dxa"/>
            <w:tcBorders>
              <w:top w:val="outset" w:sz="6" w:space="0" w:color="auto"/>
              <w:left w:val="outset" w:sz="6" w:space="0" w:color="auto"/>
              <w:bottom w:val="outset" w:sz="6" w:space="0" w:color="auto"/>
              <w:right w:val="outset" w:sz="6" w:space="0" w:color="auto"/>
            </w:tcBorders>
            <w:shd w:val="clear" w:color="auto" w:fill="FFFFFF"/>
            <w:hideMark/>
          </w:tcPr>
          <w:p w:rsidR="001833EA" w:rsidRPr="00B92069" w:rsidRDefault="001833EA" w:rsidP="00B92069">
            <w:pPr>
              <w:spacing w:line="276" w:lineRule="auto"/>
              <w:jc w:val="center"/>
              <w:rPr>
                <w:sz w:val="24"/>
                <w:szCs w:val="24"/>
                <w:u w:val="single"/>
              </w:rPr>
            </w:pPr>
            <w:r w:rsidRPr="00B92069">
              <w:rPr>
                <w:sz w:val="24"/>
                <w:szCs w:val="24"/>
                <w:u w:val="single"/>
              </w:rPr>
              <w:t>0,5</w:t>
            </w:r>
          </w:p>
        </w:tc>
      </w:tr>
      <w:tr w:rsidR="001833EA" w:rsidRPr="00B92069" w:rsidTr="006113B5">
        <w:trPr>
          <w:trHeight w:val="276"/>
          <w:jc w:val="center"/>
        </w:trPr>
        <w:tc>
          <w:tcPr>
            <w:tcW w:w="4238" w:type="dxa"/>
            <w:tcBorders>
              <w:top w:val="outset" w:sz="6" w:space="0" w:color="auto"/>
              <w:left w:val="outset" w:sz="6" w:space="0" w:color="auto"/>
              <w:bottom w:val="outset" w:sz="6" w:space="0" w:color="auto"/>
              <w:right w:val="outset" w:sz="6" w:space="0" w:color="auto"/>
            </w:tcBorders>
            <w:shd w:val="clear" w:color="auto" w:fill="FFFFFF"/>
          </w:tcPr>
          <w:p w:rsidR="001833EA" w:rsidRPr="00B92069" w:rsidRDefault="001833EA" w:rsidP="00B92069">
            <w:pPr>
              <w:spacing w:line="276" w:lineRule="auto"/>
              <w:jc w:val="center"/>
              <w:rPr>
                <w:sz w:val="24"/>
                <w:szCs w:val="24"/>
                <w:u w:val="single"/>
              </w:rPr>
            </w:pPr>
            <w:r w:rsidRPr="00B92069">
              <w:rPr>
                <w:sz w:val="24"/>
                <w:szCs w:val="24"/>
                <w:u w:val="single"/>
              </w:rPr>
              <w:t>Q4</w:t>
            </w:r>
          </w:p>
        </w:tc>
        <w:tc>
          <w:tcPr>
            <w:tcW w:w="787" w:type="dxa"/>
            <w:tcBorders>
              <w:top w:val="outset" w:sz="6" w:space="0" w:color="auto"/>
              <w:left w:val="outset" w:sz="6" w:space="0" w:color="auto"/>
              <w:bottom w:val="outset" w:sz="6" w:space="0" w:color="auto"/>
              <w:right w:val="outset" w:sz="6" w:space="0" w:color="auto"/>
            </w:tcBorders>
            <w:shd w:val="clear" w:color="auto" w:fill="FFFFFF"/>
          </w:tcPr>
          <w:p w:rsidR="001833EA" w:rsidRPr="00B92069" w:rsidRDefault="001833EA" w:rsidP="00B92069">
            <w:pPr>
              <w:spacing w:line="276" w:lineRule="auto"/>
              <w:jc w:val="center"/>
              <w:rPr>
                <w:sz w:val="24"/>
                <w:szCs w:val="24"/>
                <w:u w:val="single"/>
              </w:rPr>
            </w:pPr>
            <w:r w:rsidRPr="00B92069">
              <w:rPr>
                <w:sz w:val="24"/>
                <w:szCs w:val="24"/>
                <w:u w:val="single"/>
              </w:rPr>
              <w:t>0,25</w:t>
            </w:r>
          </w:p>
        </w:tc>
      </w:tr>
    </w:tbl>
    <w:p w:rsidR="00CA5F2C" w:rsidRPr="00B92069" w:rsidRDefault="00CA5F2C" w:rsidP="00B92069">
      <w:pPr>
        <w:spacing w:line="276" w:lineRule="auto"/>
        <w:jc w:val="both"/>
        <w:rPr>
          <w:sz w:val="24"/>
          <w:szCs w:val="24"/>
        </w:rPr>
      </w:pPr>
    </w:p>
    <w:p w:rsidR="00CA5F2C" w:rsidRPr="00B92069" w:rsidRDefault="00CA5F2C" w:rsidP="00B92069">
      <w:pPr>
        <w:spacing w:line="276" w:lineRule="auto"/>
        <w:ind w:firstLine="567"/>
        <w:jc w:val="both"/>
        <w:rPr>
          <w:sz w:val="24"/>
          <w:szCs w:val="24"/>
        </w:rPr>
      </w:pPr>
      <w:r w:rsidRPr="00B92069">
        <w:rPr>
          <w:sz w:val="24"/>
          <w:szCs w:val="24"/>
        </w:rPr>
        <w:t xml:space="preserve">(7) Özel bir paylaşım oranı olmayan veya isim sıralaması veya derecelendirmesi bulunmayan faaliyetler için “oran/kişi sayısı” oranı dikkate alınır. Ancak, sergi faaliyet türündeki karma etkinlikler ve uluslararası boyutta performansa dayalı yayımlanmış karma ses ve/veya görüntü kaydı kişi sayısına bakılmaksızın tam puanla değerlendirilir. </w:t>
      </w:r>
    </w:p>
    <w:p w:rsidR="00CA5F2C" w:rsidRPr="00B92069" w:rsidRDefault="00CA5F2C" w:rsidP="00B92069">
      <w:pPr>
        <w:spacing w:line="276" w:lineRule="auto"/>
        <w:ind w:firstLine="567"/>
        <w:jc w:val="both"/>
        <w:rPr>
          <w:sz w:val="24"/>
          <w:szCs w:val="24"/>
        </w:rPr>
      </w:pPr>
      <w:r w:rsidRPr="00B92069">
        <w:rPr>
          <w:sz w:val="24"/>
          <w:szCs w:val="24"/>
        </w:rPr>
        <w:t>(8) Puanların ve ödemelerin hesaplanmasında öğretim elemanının teşvik başvurusu yaptığı tarihteki kadro unvanı esas alınır.</w:t>
      </w:r>
    </w:p>
    <w:p w:rsidR="00CA5F2C" w:rsidRPr="00B92069" w:rsidRDefault="00CA5F2C" w:rsidP="00B92069">
      <w:pPr>
        <w:spacing w:line="276" w:lineRule="auto"/>
        <w:ind w:firstLine="567"/>
        <w:jc w:val="both"/>
        <w:rPr>
          <w:b/>
          <w:sz w:val="24"/>
          <w:szCs w:val="24"/>
        </w:rPr>
      </w:pPr>
      <w:r w:rsidRPr="00B92069">
        <w:rPr>
          <w:b/>
          <w:sz w:val="24"/>
          <w:szCs w:val="24"/>
        </w:rPr>
        <w:t>Milli Savunma Üniversitesi, Jandarma ve Sahil Güvenlik Akademisi ve Polis Akademisi</w:t>
      </w:r>
    </w:p>
    <w:p w:rsidR="00CA5F2C" w:rsidRPr="00B92069" w:rsidRDefault="00CA5F2C" w:rsidP="00B92069">
      <w:pPr>
        <w:spacing w:line="276" w:lineRule="auto"/>
        <w:ind w:firstLine="567"/>
        <w:jc w:val="both"/>
        <w:rPr>
          <w:sz w:val="24"/>
          <w:szCs w:val="24"/>
        </w:rPr>
      </w:pPr>
      <w:r w:rsidRPr="00B92069">
        <w:rPr>
          <w:b/>
          <w:sz w:val="24"/>
          <w:szCs w:val="24"/>
        </w:rPr>
        <w:t>MADDE 9-</w:t>
      </w:r>
      <w:r w:rsidRPr="00B92069">
        <w:rPr>
          <w:sz w:val="24"/>
          <w:szCs w:val="24"/>
        </w:rPr>
        <w:t xml:space="preserve"> (1) Milli Savunma Üniversitesi, Jandarma ve Sahil Güvenlik Akademisi ve Polis Akademisi kadrolarında görev yapan öğretim elemanları için 4 üncü, 5 inci ve 6 </w:t>
      </w:r>
      <w:proofErr w:type="spellStart"/>
      <w:r w:rsidRPr="00B92069">
        <w:rPr>
          <w:sz w:val="24"/>
          <w:szCs w:val="24"/>
        </w:rPr>
        <w:t>ncı</w:t>
      </w:r>
      <w:proofErr w:type="spellEnd"/>
      <w:r w:rsidRPr="00B92069">
        <w:rPr>
          <w:sz w:val="24"/>
          <w:szCs w:val="24"/>
        </w:rPr>
        <w:t xml:space="preserve"> maddelerde yer alan hususlar, ilgisine göre rektör veya akademi başkanları tarafından belirlenir.</w:t>
      </w:r>
    </w:p>
    <w:p w:rsidR="00CA5F2C" w:rsidRPr="00B92069" w:rsidRDefault="00CA5F2C" w:rsidP="00B92069">
      <w:pPr>
        <w:spacing w:line="276" w:lineRule="auto"/>
        <w:ind w:firstLine="567"/>
        <w:jc w:val="both"/>
        <w:rPr>
          <w:b/>
          <w:sz w:val="24"/>
          <w:szCs w:val="24"/>
        </w:rPr>
      </w:pPr>
      <w:r w:rsidRPr="00B92069">
        <w:rPr>
          <w:b/>
          <w:sz w:val="24"/>
          <w:szCs w:val="24"/>
        </w:rPr>
        <w:t>Diğer hükümler</w:t>
      </w:r>
    </w:p>
    <w:p w:rsidR="00CA5F2C" w:rsidRPr="00B92069" w:rsidRDefault="00CA5F2C" w:rsidP="00B92069">
      <w:pPr>
        <w:spacing w:line="276" w:lineRule="auto"/>
        <w:ind w:firstLine="567"/>
        <w:jc w:val="both"/>
        <w:rPr>
          <w:sz w:val="24"/>
          <w:szCs w:val="24"/>
        </w:rPr>
      </w:pPr>
      <w:r w:rsidRPr="00B92069">
        <w:rPr>
          <w:b/>
          <w:sz w:val="24"/>
          <w:szCs w:val="24"/>
        </w:rPr>
        <w:lastRenderedPageBreak/>
        <w:t>MADDE 10-</w:t>
      </w:r>
      <w:r w:rsidRPr="00B92069">
        <w:rPr>
          <w:sz w:val="24"/>
          <w:szCs w:val="24"/>
        </w:rPr>
        <w:t xml:space="preserve"> (1) Bu Yönetmelikte belirlenen faaliyet alanları dışında başvuru yapılamaz.</w:t>
      </w:r>
    </w:p>
    <w:p w:rsidR="00CA5F2C" w:rsidRPr="00B92069" w:rsidRDefault="00CA5F2C" w:rsidP="00B92069">
      <w:pPr>
        <w:spacing w:line="276" w:lineRule="auto"/>
        <w:ind w:firstLine="567"/>
        <w:jc w:val="both"/>
        <w:rPr>
          <w:sz w:val="24"/>
          <w:szCs w:val="24"/>
        </w:rPr>
      </w:pPr>
      <w:r w:rsidRPr="00B92069">
        <w:rPr>
          <w:sz w:val="24"/>
          <w:szCs w:val="24"/>
        </w:rPr>
        <w:t>(2) Akademik teşvik ödeneği;</w:t>
      </w:r>
    </w:p>
    <w:p w:rsidR="00CA5F2C" w:rsidRPr="00B92069" w:rsidRDefault="00CA5F2C" w:rsidP="00B92069">
      <w:pPr>
        <w:spacing w:line="276" w:lineRule="auto"/>
        <w:ind w:firstLine="567"/>
        <w:jc w:val="both"/>
        <w:rPr>
          <w:sz w:val="24"/>
          <w:szCs w:val="24"/>
        </w:rPr>
      </w:pPr>
      <w:r w:rsidRPr="00B92069">
        <w:rPr>
          <w:sz w:val="24"/>
          <w:szCs w:val="24"/>
        </w:rPr>
        <w:t xml:space="preserve">a) Öğretim elemanlarına 2914 sayılı Kanun ve </w:t>
      </w:r>
      <w:proofErr w:type="gramStart"/>
      <w:r w:rsidRPr="00B92069">
        <w:rPr>
          <w:sz w:val="24"/>
          <w:szCs w:val="24"/>
        </w:rPr>
        <w:t>27/7/1967</w:t>
      </w:r>
      <w:proofErr w:type="gramEnd"/>
      <w:r w:rsidRPr="00B92069">
        <w:rPr>
          <w:sz w:val="24"/>
          <w:szCs w:val="24"/>
        </w:rPr>
        <w:t xml:space="preserve"> tarihli ve 926 sayılı Türk Silahlı Kuvvetleri Personel Kanunu uyarınca aylık ödendiği sürece yapılır.</w:t>
      </w:r>
    </w:p>
    <w:p w:rsidR="00CA5F2C" w:rsidRPr="00B92069" w:rsidRDefault="00CA5F2C" w:rsidP="00B92069">
      <w:pPr>
        <w:spacing w:line="276" w:lineRule="auto"/>
        <w:ind w:firstLine="567"/>
        <w:jc w:val="both"/>
        <w:rPr>
          <w:sz w:val="24"/>
          <w:szCs w:val="24"/>
        </w:rPr>
      </w:pPr>
      <w:r w:rsidRPr="00B92069">
        <w:rPr>
          <w:sz w:val="24"/>
          <w:szCs w:val="24"/>
        </w:rPr>
        <w:t xml:space="preserve">b) Her bir takvim yılı için bir önceki yılda gerçekleştirilen faaliyetler esas alınmak suretiyle hesaplanan akademik teşvik puanı üzerinden Şubat ayının </w:t>
      </w:r>
      <w:proofErr w:type="spellStart"/>
      <w:r w:rsidRPr="00B92069">
        <w:rPr>
          <w:sz w:val="24"/>
          <w:szCs w:val="24"/>
        </w:rPr>
        <w:t>onbeşinden</w:t>
      </w:r>
      <w:proofErr w:type="spellEnd"/>
      <w:r w:rsidRPr="00B92069">
        <w:rPr>
          <w:sz w:val="24"/>
          <w:szCs w:val="24"/>
        </w:rPr>
        <w:t xml:space="preserve"> itibaren </w:t>
      </w:r>
      <w:proofErr w:type="spellStart"/>
      <w:r w:rsidRPr="00B92069">
        <w:rPr>
          <w:sz w:val="24"/>
          <w:szCs w:val="24"/>
        </w:rPr>
        <w:t>oniki</w:t>
      </w:r>
      <w:proofErr w:type="spellEnd"/>
      <w:r w:rsidRPr="00B92069">
        <w:rPr>
          <w:sz w:val="24"/>
          <w:szCs w:val="24"/>
        </w:rPr>
        <w:t xml:space="preserve"> ay süreyle her ayın </w:t>
      </w:r>
      <w:proofErr w:type="spellStart"/>
      <w:r w:rsidRPr="00B92069">
        <w:rPr>
          <w:sz w:val="24"/>
          <w:szCs w:val="24"/>
        </w:rPr>
        <w:t>onbeşinde</w:t>
      </w:r>
      <w:proofErr w:type="spellEnd"/>
      <w:r w:rsidRPr="00B92069">
        <w:rPr>
          <w:sz w:val="24"/>
          <w:szCs w:val="24"/>
        </w:rPr>
        <w:t xml:space="preserve"> ödenir.</w:t>
      </w:r>
    </w:p>
    <w:p w:rsidR="00CA5F2C" w:rsidRPr="00B92069" w:rsidRDefault="00CA5F2C" w:rsidP="00B92069">
      <w:pPr>
        <w:spacing w:line="276" w:lineRule="auto"/>
        <w:ind w:firstLine="567"/>
        <w:jc w:val="both"/>
        <w:rPr>
          <w:sz w:val="24"/>
          <w:szCs w:val="24"/>
        </w:rPr>
      </w:pPr>
      <w:r w:rsidRPr="00B92069">
        <w:rPr>
          <w:sz w:val="24"/>
          <w:szCs w:val="24"/>
        </w:rPr>
        <w:t>c) Damga vergisi hariç herhangi bir vergiye tabi tutulmaz ve ilgili mevzuatı uyarınca ödenmekte olan zam, tazminat, ödenek, döner sermaye ek ödemesi, ikramiye, ücret ve her ne ad altında olursa olsun yapılan benzeri ödemelerin hesabında dikkate alınmaz.</w:t>
      </w:r>
    </w:p>
    <w:p w:rsidR="00CA5F2C" w:rsidRPr="00B92069" w:rsidRDefault="00CA5F2C" w:rsidP="00B92069">
      <w:pPr>
        <w:spacing w:line="276" w:lineRule="auto"/>
        <w:ind w:firstLine="567"/>
        <w:jc w:val="both"/>
        <w:rPr>
          <w:sz w:val="24"/>
          <w:szCs w:val="24"/>
        </w:rPr>
      </w:pPr>
      <w:r w:rsidRPr="00B92069">
        <w:rPr>
          <w:sz w:val="24"/>
          <w:szCs w:val="24"/>
        </w:rPr>
        <w:t>(3) Akademik teşvik ödeneğinin ödenebilmesi için akademik teşvik puanının en az otuz olması gerekir.</w:t>
      </w:r>
    </w:p>
    <w:p w:rsidR="00865FB8" w:rsidRPr="00B92069" w:rsidRDefault="00CA5F2C" w:rsidP="00B92069">
      <w:pPr>
        <w:spacing w:line="276" w:lineRule="auto"/>
        <w:ind w:firstLine="567"/>
        <w:jc w:val="both"/>
        <w:rPr>
          <w:sz w:val="24"/>
          <w:szCs w:val="24"/>
        </w:rPr>
      </w:pPr>
      <w:r w:rsidRPr="00B92069">
        <w:rPr>
          <w:sz w:val="24"/>
          <w:szCs w:val="24"/>
        </w:rPr>
        <w:t>(4) Akademik teşvik ödemeleri sürerken kurum değiştirenlerin ödemeleri yeni yükseköğretim kurumlarınca yapılır.</w:t>
      </w:r>
    </w:p>
    <w:p w:rsidR="00CA5F2C" w:rsidRPr="00B92069" w:rsidRDefault="00CA5F2C" w:rsidP="00B92069">
      <w:pPr>
        <w:spacing w:line="276" w:lineRule="auto"/>
        <w:ind w:firstLine="567"/>
        <w:jc w:val="both"/>
        <w:rPr>
          <w:sz w:val="24"/>
          <w:szCs w:val="24"/>
        </w:rPr>
      </w:pPr>
      <w:r w:rsidRPr="00B92069">
        <w:rPr>
          <w:sz w:val="24"/>
          <w:szCs w:val="24"/>
        </w:rPr>
        <w:t>(5) Ödeme yapıldıktan sonra gerçeğe aykırı veya bu Yönetmelik kapsamına girmediği anlaşılan faaliyetler için başvuruda bulunduğu tespit edilenlere yapılan ödemeler kanuni faiziyle birlikte geri alınır. Gerçeğe aykırı, yanlış veya yanıltıcı bildirimde bulunanlar hakkında komisyonun tespit ve bildirimi ile inceleme başlatılır. İnceleme sonucuna göre cezai müeyyidelerin uygulanmasının gerekmesi halinde genel hükümler uygulanır.</w:t>
      </w:r>
    </w:p>
    <w:p w:rsidR="00CA5F2C" w:rsidRPr="00B92069" w:rsidRDefault="00CA5F2C" w:rsidP="00B92069">
      <w:pPr>
        <w:spacing w:line="276" w:lineRule="auto"/>
        <w:ind w:firstLine="567"/>
        <w:jc w:val="both"/>
        <w:rPr>
          <w:b/>
          <w:sz w:val="24"/>
          <w:szCs w:val="24"/>
        </w:rPr>
      </w:pPr>
      <w:r w:rsidRPr="00B92069">
        <w:rPr>
          <w:b/>
          <w:sz w:val="24"/>
          <w:szCs w:val="24"/>
        </w:rPr>
        <w:t>Yürürlükten kaldırılan mevzuat</w:t>
      </w:r>
    </w:p>
    <w:p w:rsidR="00CA5F2C" w:rsidRPr="00B92069" w:rsidRDefault="00CA5F2C" w:rsidP="00B92069">
      <w:pPr>
        <w:spacing w:line="276" w:lineRule="auto"/>
        <w:ind w:firstLine="567"/>
        <w:jc w:val="both"/>
        <w:rPr>
          <w:sz w:val="24"/>
          <w:szCs w:val="24"/>
        </w:rPr>
      </w:pPr>
      <w:r w:rsidRPr="00B92069">
        <w:rPr>
          <w:b/>
          <w:sz w:val="24"/>
          <w:szCs w:val="24"/>
        </w:rPr>
        <w:t>MADDE 11-</w:t>
      </w:r>
      <w:r w:rsidRPr="00B92069">
        <w:rPr>
          <w:sz w:val="24"/>
          <w:szCs w:val="24"/>
        </w:rPr>
        <w:t xml:space="preserve"> (1) </w:t>
      </w:r>
      <w:proofErr w:type="gramStart"/>
      <w:r w:rsidRPr="00B92069">
        <w:rPr>
          <w:sz w:val="24"/>
          <w:szCs w:val="24"/>
        </w:rPr>
        <w:t>27/12/2016</w:t>
      </w:r>
      <w:proofErr w:type="gramEnd"/>
      <w:r w:rsidRPr="00B92069">
        <w:rPr>
          <w:sz w:val="24"/>
          <w:szCs w:val="24"/>
        </w:rPr>
        <w:t xml:space="preserve"> tarihli ve 2016/9714 sayılı Bakanlar Kurulu Kararı ile yürürlüğe konulan Akademik Teşvik Ödeneği Yönetmeliği yürürlükten kaldırılmıştır.</w:t>
      </w:r>
    </w:p>
    <w:p w:rsidR="00CA5F2C" w:rsidRPr="00B92069" w:rsidRDefault="00CA5F2C" w:rsidP="00B92069">
      <w:pPr>
        <w:spacing w:line="276" w:lineRule="auto"/>
        <w:ind w:firstLine="567"/>
        <w:jc w:val="both"/>
        <w:rPr>
          <w:b/>
          <w:sz w:val="24"/>
          <w:szCs w:val="24"/>
        </w:rPr>
      </w:pPr>
      <w:r w:rsidRPr="00B92069">
        <w:rPr>
          <w:b/>
          <w:sz w:val="24"/>
          <w:szCs w:val="24"/>
        </w:rPr>
        <w:t>Yürürlük</w:t>
      </w:r>
    </w:p>
    <w:p w:rsidR="00CA5F2C" w:rsidRPr="00B92069" w:rsidRDefault="00CA5F2C" w:rsidP="00B92069">
      <w:pPr>
        <w:spacing w:line="276" w:lineRule="auto"/>
        <w:ind w:firstLine="567"/>
        <w:jc w:val="both"/>
        <w:rPr>
          <w:sz w:val="24"/>
          <w:szCs w:val="24"/>
        </w:rPr>
      </w:pPr>
      <w:r w:rsidRPr="00B92069">
        <w:rPr>
          <w:b/>
          <w:sz w:val="24"/>
          <w:szCs w:val="24"/>
        </w:rPr>
        <w:t>MADDE 12-</w:t>
      </w:r>
      <w:r w:rsidRPr="00B92069">
        <w:rPr>
          <w:sz w:val="24"/>
          <w:szCs w:val="24"/>
        </w:rPr>
        <w:t xml:space="preserve"> (1) </w:t>
      </w:r>
      <w:proofErr w:type="spellStart"/>
      <w:r w:rsidRPr="00B92069">
        <w:rPr>
          <w:sz w:val="24"/>
          <w:szCs w:val="24"/>
        </w:rPr>
        <w:t>Sayıştayın</w:t>
      </w:r>
      <w:proofErr w:type="spellEnd"/>
      <w:r w:rsidRPr="00B92069">
        <w:rPr>
          <w:sz w:val="24"/>
          <w:szCs w:val="24"/>
        </w:rPr>
        <w:t xml:space="preserve"> görüşü alınarak hazırlanan bu Yönetmelik yayımı tarihinde yürürlüğe girer. </w:t>
      </w:r>
    </w:p>
    <w:p w:rsidR="00CA5F2C" w:rsidRPr="00B92069" w:rsidRDefault="00CA5F2C" w:rsidP="00B92069">
      <w:pPr>
        <w:spacing w:line="276" w:lineRule="auto"/>
        <w:ind w:firstLine="567"/>
        <w:jc w:val="both"/>
        <w:rPr>
          <w:b/>
          <w:sz w:val="24"/>
          <w:szCs w:val="24"/>
        </w:rPr>
      </w:pPr>
      <w:r w:rsidRPr="00B92069">
        <w:rPr>
          <w:b/>
          <w:sz w:val="24"/>
          <w:szCs w:val="24"/>
        </w:rPr>
        <w:t>Yürütme</w:t>
      </w:r>
    </w:p>
    <w:p w:rsidR="001833EA" w:rsidRPr="005C038D" w:rsidRDefault="00CA5F2C" w:rsidP="005C038D">
      <w:pPr>
        <w:spacing w:line="276" w:lineRule="auto"/>
        <w:ind w:firstLine="567"/>
        <w:jc w:val="both"/>
        <w:rPr>
          <w:sz w:val="24"/>
          <w:szCs w:val="24"/>
        </w:rPr>
      </w:pPr>
      <w:r w:rsidRPr="00B92069">
        <w:rPr>
          <w:b/>
          <w:sz w:val="24"/>
          <w:szCs w:val="24"/>
        </w:rPr>
        <w:t>MADDE 13-</w:t>
      </w:r>
      <w:r w:rsidRPr="00B92069">
        <w:rPr>
          <w:sz w:val="24"/>
          <w:szCs w:val="24"/>
        </w:rPr>
        <w:t xml:space="preserve"> (1) Bu Yönetmelik hükümlerini </w:t>
      </w:r>
      <w:r w:rsidR="001833EA" w:rsidRPr="00B92069">
        <w:rPr>
          <w:bCs/>
          <w:sz w:val="24"/>
          <w:szCs w:val="24"/>
        </w:rPr>
        <w:t>Cumhurbaşkanı</w:t>
      </w:r>
      <w:r w:rsidRPr="00B92069">
        <w:rPr>
          <w:sz w:val="24"/>
          <w:szCs w:val="24"/>
        </w:rPr>
        <w:t xml:space="preserve"> yürütür.</w:t>
      </w:r>
      <w:r w:rsidR="005C038D">
        <w:rPr>
          <w:rStyle w:val="DipnotBavurusu"/>
          <w:sz w:val="24"/>
          <w:szCs w:val="24"/>
        </w:rPr>
        <w:footnoteReference w:id="4"/>
      </w:r>
    </w:p>
    <w:p w:rsidR="00CA5F2C" w:rsidRPr="00B92069" w:rsidRDefault="00D468AB" w:rsidP="006113B5">
      <w:pPr>
        <w:spacing w:line="276" w:lineRule="auto"/>
        <w:jc w:val="center"/>
        <w:rPr>
          <w:b/>
          <w:noProof/>
          <w:sz w:val="16"/>
          <w:szCs w:val="16"/>
        </w:rPr>
      </w:pPr>
      <w:r w:rsidRPr="00B92069">
        <w:rPr>
          <w:b/>
          <w:noProof/>
          <w:sz w:val="16"/>
          <w:szCs w:val="16"/>
        </w:rPr>
        <w:br w:type="page"/>
      </w:r>
    </w:p>
    <w:p w:rsidR="00D468AB" w:rsidRPr="00B92069" w:rsidRDefault="00D468AB" w:rsidP="00134372">
      <w:pPr>
        <w:spacing w:line="240" w:lineRule="exact"/>
        <w:jc w:val="both"/>
        <w:rPr>
          <w:b/>
          <w:noProof/>
          <w:sz w:val="16"/>
          <w:szCs w:val="16"/>
        </w:rPr>
      </w:pPr>
    </w:p>
    <w:p w:rsidR="001833EA" w:rsidRPr="00B92069" w:rsidRDefault="001833EA" w:rsidP="00134372">
      <w:pPr>
        <w:autoSpaceDE w:val="0"/>
        <w:autoSpaceDN w:val="0"/>
        <w:adjustRightInd w:val="0"/>
        <w:jc w:val="center"/>
        <w:rPr>
          <w:b/>
        </w:rPr>
      </w:pPr>
      <w:r w:rsidRPr="00B92069">
        <w:rPr>
          <w:b/>
        </w:rPr>
        <w:t>(</w:t>
      </w:r>
      <w:proofErr w:type="gramStart"/>
      <w:r w:rsidRPr="00B92069">
        <w:rPr>
          <w:b/>
        </w:rPr>
        <w:t>Değişik:RG</w:t>
      </w:r>
      <w:proofErr w:type="gramEnd"/>
      <w:r w:rsidRPr="00B92069">
        <w:rPr>
          <w:b/>
        </w:rPr>
        <w:t xml:space="preserve">-17/1/2020-31011-CK-2043/5 </w:t>
      </w:r>
      <w:proofErr w:type="spellStart"/>
      <w:r w:rsidRPr="00B92069">
        <w:rPr>
          <w:b/>
        </w:rPr>
        <w:t>md.</w:t>
      </w:r>
      <w:proofErr w:type="spellEnd"/>
      <w:r w:rsidRPr="00B92069">
        <w:rPr>
          <w:b/>
        </w:rPr>
        <w:t xml:space="preserve">) </w:t>
      </w:r>
    </w:p>
    <w:p w:rsidR="001833EA" w:rsidRPr="00B92069" w:rsidRDefault="001833EA" w:rsidP="00134372">
      <w:pPr>
        <w:autoSpaceDE w:val="0"/>
        <w:autoSpaceDN w:val="0"/>
        <w:adjustRightInd w:val="0"/>
        <w:jc w:val="center"/>
        <w:rPr>
          <w:b/>
          <w:sz w:val="16"/>
          <w:szCs w:val="16"/>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7"/>
        <w:gridCol w:w="3304"/>
        <w:gridCol w:w="946"/>
        <w:gridCol w:w="946"/>
        <w:gridCol w:w="946"/>
        <w:gridCol w:w="946"/>
      </w:tblGrid>
      <w:tr w:rsidR="00C464A0" w:rsidRPr="00B92069" w:rsidTr="006113B5">
        <w:trPr>
          <w:trHeight w:val="630"/>
          <w:jc w:val="center"/>
        </w:trPr>
        <w:tc>
          <w:tcPr>
            <w:tcW w:w="9364" w:type="dxa"/>
            <w:gridSpan w:val="7"/>
            <w:shd w:val="clear" w:color="auto" w:fill="auto"/>
            <w:noWrap/>
            <w:hideMark/>
          </w:tcPr>
          <w:p w:rsidR="00C464A0" w:rsidRPr="00B92069" w:rsidRDefault="00C464A0" w:rsidP="00B04D9F">
            <w:pPr>
              <w:jc w:val="center"/>
              <w:rPr>
                <w:rFonts w:eastAsia="Calibri"/>
                <w:b/>
                <w:bCs/>
                <w:lang w:eastAsia="en-US"/>
              </w:rPr>
            </w:pPr>
            <w:r w:rsidRPr="00B92069">
              <w:rPr>
                <w:rFonts w:eastAsia="Calibri"/>
                <w:b/>
                <w:bCs/>
                <w:lang w:eastAsia="en-US"/>
              </w:rPr>
              <w:t xml:space="preserve">Tablo 4 </w:t>
            </w:r>
            <w:r w:rsidRPr="00B92069">
              <w:rPr>
                <w:rFonts w:eastAsia="Calibri"/>
                <w:b/>
                <w:bCs/>
                <w:lang w:eastAsia="en-US"/>
              </w:rPr>
              <w:br/>
              <w:t>Faaliyet Hesaplama Tablosu</w:t>
            </w:r>
          </w:p>
        </w:tc>
      </w:tr>
      <w:tr w:rsidR="00C464A0" w:rsidRPr="00B92069" w:rsidTr="006113B5">
        <w:trPr>
          <w:trHeight w:val="330"/>
          <w:jc w:val="center"/>
        </w:trPr>
        <w:tc>
          <w:tcPr>
            <w:tcW w:w="9364" w:type="dxa"/>
            <w:gridSpan w:val="7"/>
            <w:shd w:val="clear" w:color="auto" w:fill="auto"/>
            <w:noWrap/>
            <w:hideMark/>
          </w:tcPr>
          <w:p w:rsidR="00C464A0" w:rsidRPr="00B92069" w:rsidRDefault="00C464A0" w:rsidP="00C464A0">
            <w:pPr>
              <w:rPr>
                <w:rFonts w:eastAsia="Calibri"/>
                <w:sz w:val="18"/>
                <w:szCs w:val="18"/>
                <w:lang w:eastAsia="en-US"/>
              </w:rPr>
            </w:pPr>
          </w:p>
        </w:tc>
      </w:tr>
      <w:tr w:rsidR="00C464A0" w:rsidRPr="00B92069" w:rsidTr="006113B5">
        <w:trPr>
          <w:trHeight w:val="315"/>
          <w:jc w:val="center"/>
        </w:trPr>
        <w:tc>
          <w:tcPr>
            <w:tcW w:w="709" w:type="dxa"/>
            <w:vMerge w:val="restart"/>
            <w:shd w:val="clear" w:color="auto" w:fill="auto"/>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 xml:space="preserve">SIRA </w:t>
            </w:r>
            <w:r w:rsidRPr="00B92069">
              <w:rPr>
                <w:rFonts w:eastAsia="Calibri"/>
                <w:b/>
                <w:bCs/>
                <w:sz w:val="18"/>
                <w:szCs w:val="18"/>
                <w:lang w:eastAsia="en-US"/>
              </w:rPr>
              <w:br/>
              <w:t>NO</w:t>
            </w:r>
          </w:p>
        </w:tc>
        <w:tc>
          <w:tcPr>
            <w:tcW w:w="1567" w:type="dxa"/>
            <w:vMerge w:val="restart"/>
            <w:shd w:val="clear" w:color="auto" w:fill="auto"/>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AKADEMİK</w:t>
            </w:r>
            <w:r w:rsidRPr="00B92069">
              <w:rPr>
                <w:rFonts w:eastAsia="Calibri"/>
                <w:b/>
                <w:bCs/>
                <w:sz w:val="18"/>
                <w:szCs w:val="18"/>
                <w:lang w:eastAsia="en-US"/>
              </w:rPr>
              <w:br/>
              <w:t>FAALİYET</w:t>
            </w:r>
            <w:r w:rsidRPr="00B92069">
              <w:rPr>
                <w:rFonts w:eastAsia="Calibri"/>
                <w:b/>
                <w:bCs/>
                <w:sz w:val="18"/>
                <w:szCs w:val="18"/>
                <w:lang w:eastAsia="en-US"/>
              </w:rPr>
              <w:br/>
              <w:t>TÜRÜ</w:t>
            </w:r>
          </w:p>
        </w:tc>
        <w:tc>
          <w:tcPr>
            <w:tcW w:w="3304" w:type="dxa"/>
            <w:vMerge w:val="restart"/>
            <w:shd w:val="clear" w:color="auto" w:fill="auto"/>
            <w:noWrap/>
            <w:hideMark/>
          </w:tcPr>
          <w:p w:rsidR="00C464A0" w:rsidRPr="00B92069" w:rsidRDefault="00C464A0" w:rsidP="00B04D9F">
            <w:pPr>
              <w:jc w:val="center"/>
              <w:rPr>
                <w:rFonts w:eastAsia="Calibri"/>
                <w:b/>
                <w:bCs/>
                <w:sz w:val="18"/>
                <w:szCs w:val="18"/>
                <w:lang w:eastAsia="en-US"/>
              </w:rPr>
            </w:pPr>
            <w:r w:rsidRPr="00B92069">
              <w:rPr>
                <w:rFonts w:eastAsia="Calibri"/>
                <w:b/>
                <w:bCs/>
                <w:sz w:val="18"/>
                <w:szCs w:val="18"/>
                <w:lang w:eastAsia="en-US"/>
              </w:rPr>
              <w:t>FAALİYET</w:t>
            </w:r>
          </w:p>
        </w:tc>
        <w:tc>
          <w:tcPr>
            <w:tcW w:w="3784" w:type="dxa"/>
            <w:gridSpan w:val="4"/>
            <w:shd w:val="clear" w:color="auto" w:fill="auto"/>
            <w:noWrap/>
            <w:hideMark/>
          </w:tcPr>
          <w:p w:rsidR="00C464A0" w:rsidRPr="00B92069" w:rsidRDefault="00C464A0" w:rsidP="00B04D9F">
            <w:pPr>
              <w:jc w:val="center"/>
              <w:rPr>
                <w:rFonts w:eastAsia="Calibri"/>
                <w:b/>
                <w:bCs/>
                <w:sz w:val="18"/>
                <w:szCs w:val="18"/>
                <w:lang w:eastAsia="en-US"/>
              </w:rPr>
            </w:pPr>
            <w:r w:rsidRPr="00B92069">
              <w:rPr>
                <w:rFonts w:eastAsia="Calibri"/>
                <w:b/>
                <w:bCs/>
                <w:sz w:val="18"/>
                <w:szCs w:val="18"/>
                <w:lang w:eastAsia="en-US"/>
              </w:rPr>
              <w:t>ORAN (%)</w:t>
            </w:r>
          </w:p>
        </w:tc>
      </w:tr>
      <w:tr w:rsidR="00C464A0" w:rsidRPr="00B92069" w:rsidTr="006113B5">
        <w:trPr>
          <w:trHeight w:val="645"/>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vMerge/>
            <w:shd w:val="clear" w:color="auto" w:fill="auto"/>
            <w:hideMark/>
          </w:tcPr>
          <w:p w:rsidR="00C464A0" w:rsidRPr="00B92069" w:rsidRDefault="00C464A0" w:rsidP="00C464A0">
            <w:pPr>
              <w:rPr>
                <w:rFonts w:eastAsia="Calibri"/>
                <w:b/>
                <w:bCs/>
                <w:sz w:val="18"/>
                <w:szCs w:val="18"/>
                <w:lang w:eastAsia="en-US"/>
              </w:rPr>
            </w:pPr>
          </w:p>
        </w:tc>
        <w:tc>
          <w:tcPr>
            <w:tcW w:w="946" w:type="dxa"/>
            <w:shd w:val="clear" w:color="auto" w:fill="auto"/>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A1*</w:t>
            </w:r>
            <w:r w:rsidRPr="00B92069">
              <w:rPr>
                <w:rFonts w:eastAsia="Calibri"/>
                <w:b/>
                <w:bCs/>
                <w:sz w:val="18"/>
                <w:szCs w:val="18"/>
                <w:lang w:eastAsia="en-US"/>
              </w:rPr>
              <w:br/>
              <w:t>Alanları</w:t>
            </w:r>
          </w:p>
        </w:tc>
        <w:tc>
          <w:tcPr>
            <w:tcW w:w="946" w:type="dxa"/>
            <w:shd w:val="clear" w:color="auto" w:fill="auto"/>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A2**</w:t>
            </w:r>
            <w:r w:rsidRPr="00B92069">
              <w:rPr>
                <w:rFonts w:eastAsia="Calibri"/>
                <w:b/>
                <w:bCs/>
                <w:sz w:val="18"/>
                <w:szCs w:val="18"/>
                <w:lang w:eastAsia="en-US"/>
              </w:rPr>
              <w:br/>
              <w:t>Alanları</w:t>
            </w:r>
          </w:p>
        </w:tc>
        <w:tc>
          <w:tcPr>
            <w:tcW w:w="946" w:type="dxa"/>
            <w:shd w:val="clear" w:color="auto" w:fill="auto"/>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A3***</w:t>
            </w:r>
            <w:r w:rsidRPr="00B92069">
              <w:rPr>
                <w:rFonts w:eastAsia="Calibri"/>
                <w:b/>
                <w:bCs/>
                <w:sz w:val="18"/>
                <w:szCs w:val="18"/>
                <w:lang w:eastAsia="en-US"/>
              </w:rPr>
              <w:br/>
              <w:t>Alanı</w:t>
            </w:r>
          </w:p>
        </w:tc>
        <w:tc>
          <w:tcPr>
            <w:tcW w:w="946" w:type="dxa"/>
            <w:shd w:val="clear" w:color="auto" w:fill="auto"/>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A4****</w:t>
            </w:r>
            <w:r w:rsidRPr="00B92069">
              <w:rPr>
                <w:rFonts w:eastAsia="Calibri"/>
                <w:b/>
                <w:bCs/>
                <w:sz w:val="18"/>
                <w:szCs w:val="18"/>
                <w:lang w:eastAsia="en-US"/>
              </w:rPr>
              <w:br/>
              <w:t>Alanı</w:t>
            </w:r>
          </w:p>
        </w:tc>
      </w:tr>
      <w:tr w:rsidR="00C464A0" w:rsidRPr="00B92069" w:rsidTr="006113B5">
        <w:trPr>
          <w:trHeight w:val="870"/>
          <w:jc w:val="center"/>
        </w:trPr>
        <w:tc>
          <w:tcPr>
            <w:tcW w:w="709" w:type="dxa"/>
            <w:vMerge w:val="restart"/>
            <w:shd w:val="clear" w:color="auto" w:fill="auto"/>
            <w:noWrap/>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1</w:t>
            </w:r>
          </w:p>
        </w:tc>
        <w:tc>
          <w:tcPr>
            <w:tcW w:w="1567" w:type="dxa"/>
            <w:vMerge w:val="restart"/>
            <w:shd w:val="clear" w:color="auto" w:fill="auto"/>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PROJE</w:t>
            </w:r>
            <w:r w:rsidRPr="00B92069">
              <w:rPr>
                <w:rFonts w:eastAsia="Calibri"/>
                <w:b/>
                <w:bCs/>
                <w:sz w:val="18"/>
                <w:szCs w:val="18"/>
                <w:lang w:eastAsia="en-US"/>
              </w:rPr>
              <w:br/>
              <w:t>(20 puan)</w:t>
            </w: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TÜBİTAK 1001, 1003, 1004, 1007, 1505, 2244,  3501, SAYEM, COST, Uluslararası İkili İşbirliği Programları</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80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80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80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80</w:t>
            </w:r>
          </w:p>
        </w:tc>
      </w:tr>
      <w:tr w:rsidR="00C464A0" w:rsidRPr="00B92069" w:rsidTr="006113B5">
        <w:trPr>
          <w:trHeight w:val="87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TÜBİTAK 1005, 3001</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70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70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70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x70</w:t>
            </w:r>
          </w:p>
        </w:tc>
      </w:tr>
      <w:tr w:rsidR="00C464A0" w:rsidRPr="00B92069" w:rsidTr="006113B5">
        <w:trPr>
          <w:trHeight w:val="87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H2020 projesi</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100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100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100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100</w:t>
            </w:r>
          </w:p>
        </w:tc>
      </w:tr>
      <w:tr w:rsidR="00C464A0" w:rsidRPr="00B92069" w:rsidTr="006113B5">
        <w:trPr>
          <w:trHeight w:val="87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Diğer uluslararası özel veya resmi kurum ve kuruluşlar tarafından desteklenmiş ve destek süresi dokuz aydan az olmayan Ar-Ge niteliğini haiz proje</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40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40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40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40</w:t>
            </w:r>
          </w:p>
        </w:tc>
      </w:tr>
      <w:tr w:rsidR="00C464A0" w:rsidRPr="00B92069" w:rsidTr="006113B5">
        <w:trPr>
          <w:trHeight w:val="87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Diğer ulusal kamu veya özel kurum ve kuruluşlar tarafından desteklenmiş ve destek süresi dokuz aydan az olmayan Ar-Ge niteliğini haiz proje</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20</w:t>
            </w:r>
          </w:p>
        </w:tc>
        <w:tc>
          <w:tcPr>
            <w:tcW w:w="946" w:type="dxa"/>
            <w:shd w:val="clear" w:color="auto" w:fill="auto"/>
            <w:hideMark/>
          </w:tcPr>
          <w:p w:rsidR="00C464A0" w:rsidRPr="00B92069" w:rsidRDefault="00C464A0" w:rsidP="00C464A0">
            <w:pPr>
              <w:rPr>
                <w:rFonts w:eastAsia="Calibri"/>
                <w:sz w:val="18"/>
                <w:szCs w:val="18"/>
                <w:lang w:eastAsia="en-US"/>
              </w:rPr>
            </w:pPr>
            <w:proofErr w:type="spellStart"/>
            <w:r w:rsidRPr="00B92069">
              <w:rPr>
                <w:rFonts w:eastAsia="Calibri"/>
                <w:sz w:val="18"/>
                <w:szCs w:val="18"/>
                <w:lang w:eastAsia="en-US"/>
              </w:rPr>
              <w:t>rx</w:t>
            </w:r>
            <w:proofErr w:type="spellEnd"/>
            <w:r w:rsidRPr="00B92069">
              <w:rPr>
                <w:rFonts w:eastAsia="Calibri"/>
                <w:sz w:val="18"/>
                <w:szCs w:val="18"/>
                <w:lang w:eastAsia="en-US"/>
              </w:rPr>
              <w:t xml:space="preserve"> 20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20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r</w:t>
            </w:r>
            <w:proofErr w:type="gramEnd"/>
            <w:r w:rsidRPr="00B92069">
              <w:rPr>
                <w:rFonts w:eastAsia="Calibri"/>
                <w:sz w:val="18"/>
                <w:szCs w:val="18"/>
                <w:lang w:eastAsia="en-US"/>
              </w:rPr>
              <w:t xml:space="preserve"> x 20</w:t>
            </w:r>
          </w:p>
        </w:tc>
      </w:tr>
      <w:tr w:rsidR="00C464A0" w:rsidRPr="00B92069" w:rsidTr="006113B5">
        <w:trPr>
          <w:trHeight w:val="900"/>
          <w:jc w:val="center"/>
        </w:trPr>
        <w:tc>
          <w:tcPr>
            <w:tcW w:w="709" w:type="dxa"/>
            <w:vMerge w:val="restart"/>
            <w:shd w:val="clear" w:color="auto" w:fill="auto"/>
            <w:noWrap/>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2</w:t>
            </w:r>
          </w:p>
        </w:tc>
        <w:tc>
          <w:tcPr>
            <w:tcW w:w="1567" w:type="dxa"/>
            <w:vMerge w:val="restart"/>
            <w:shd w:val="clear" w:color="auto" w:fill="auto"/>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ARAŞTIRMA</w:t>
            </w:r>
            <w:r w:rsidRPr="00B92069">
              <w:rPr>
                <w:rFonts w:eastAsia="Calibri"/>
                <w:b/>
                <w:bCs/>
                <w:sz w:val="18"/>
                <w:szCs w:val="18"/>
                <w:lang w:eastAsia="en-US"/>
              </w:rPr>
              <w:br/>
              <w:t>(15 puan)</w:t>
            </w: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Yurt dışı araştırma</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15 x ay (araştırma süresi)</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15 x ay (araştırma süresi)</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15 x ay (araştırma süresi)</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15 x ay (araştırma süresi)</w:t>
            </w:r>
          </w:p>
        </w:tc>
      </w:tr>
      <w:tr w:rsidR="00C464A0" w:rsidRPr="00B92069" w:rsidTr="006113B5">
        <w:trPr>
          <w:trHeight w:val="915"/>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Yurt içi araştırma</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 x ay (araştırma süresi)</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 x ay (araştırma süresi)</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 x ay (araştırma süresi)</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 x ay (araştırma süresi)</w:t>
            </w:r>
          </w:p>
        </w:tc>
      </w:tr>
      <w:tr w:rsidR="00C464A0" w:rsidRPr="00B92069" w:rsidTr="006113B5">
        <w:trPr>
          <w:trHeight w:val="600"/>
          <w:jc w:val="center"/>
        </w:trPr>
        <w:tc>
          <w:tcPr>
            <w:tcW w:w="709" w:type="dxa"/>
            <w:vMerge w:val="restart"/>
            <w:shd w:val="clear" w:color="auto" w:fill="auto"/>
            <w:noWrap/>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3</w:t>
            </w:r>
          </w:p>
        </w:tc>
        <w:tc>
          <w:tcPr>
            <w:tcW w:w="1567" w:type="dxa"/>
            <w:vMerge w:val="restart"/>
            <w:shd w:val="clear" w:color="auto" w:fill="auto"/>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 xml:space="preserve">YAYIN </w:t>
            </w:r>
            <w:r w:rsidRPr="00B92069">
              <w:rPr>
                <w:rFonts w:eastAsia="Calibri"/>
                <w:b/>
                <w:bCs/>
                <w:sz w:val="18"/>
                <w:szCs w:val="18"/>
                <w:lang w:eastAsia="en-US"/>
              </w:rPr>
              <w:br/>
              <w:t>(30 puan)</w:t>
            </w: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SCI, SCI-</w:t>
            </w:r>
            <w:proofErr w:type="spellStart"/>
            <w:r w:rsidRPr="00B92069">
              <w:rPr>
                <w:rFonts w:eastAsia="Calibri"/>
                <w:sz w:val="18"/>
                <w:szCs w:val="18"/>
                <w:lang w:eastAsia="en-US"/>
              </w:rPr>
              <w:t>Expanded</w:t>
            </w:r>
            <w:proofErr w:type="spellEnd"/>
            <w:r w:rsidRPr="00B92069">
              <w:rPr>
                <w:rFonts w:eastAsia="Calibri"/>
                <w:sz w:val="18"/>
                <w:szCs w:val="18"/>
                <w:lang w:eastAsia="en-US"/>
              </w:rPr>
              <w:t>, SSCI ve AHCI kapsamındaki dergilerde yayımlanmış araştırma makalesi</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p x 60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p x 80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p x 60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p x 80</w:t>
            </w:r>
          </w:p>
        </w:tc>
      </w:tr>
      <w:tr w:rsidR="00C464A0" w:rsidRPr="00B92069" w:rsidTr="006113B5">
        <w:trPr>
          <w:trHeight w:val="12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SCI, SCI-</w:t>
            </w:r>
            <w:proofErr w:type="spellStart"/>
            <w:r w:rsidRPr="00B92069">
              <w:rPr>
                <w:rFonts w:eastAsia="Calibri"/>
                <w:sz w:val="18"/>
                <w:szCs w:val="18"/>
                <w:lang w:eastAsia="en-US"/>
              </w:rPr>
              <w:t>Expanded</w:t>
            </w:r>
            <w:proofErr w:type="spellEnd"/>
            <w:r w:rsidRPr="00B92069">
              <w:rPr>
                <w:rFonts w:eastAsia="Calibri"/>
                <w:sz w:val="18"/>
                <w:szCs w:val="18"/>
                <w:lang w:eastAsia="en-US"/>
              </w:rPr>
              <w:t>, SSCI ve AHCI kapsamındaki dergilerde yayımlanmış derleme makale, (müstakil yayımlanmış olma şartıyla editöre mektup, yorum vaka takdimi, teknik not, araştırma notu ve kitap eleştirisi)</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p x 30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p x 40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p x 30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p x 40</w:t>
            </w:r>
          </w:p>
        </w:tc>
      </w:tr>
      <w:tr w:rsidR="00C464A0" w:rsidRPr="00B92069" w:rsidTr="006113B5">
        <w:trPr>
          <w:trHeight w:val="6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Alan endeksleri (ÜAK tarafından tanımlanan alanlar için) kapsamındaki dergilerde yayımlanmış araştırma makalesi</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20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 xml:space="preserve"> </w:t>
            </w:r>
            <w:proofErr w:type="gramStart"/>
            <w:r w:rsidRPr="00B92069">
              <w:rPr>
                <w:rFonts w:eastAsia="Calibri"/>
                <w:sz w:val="18"/>
                <w:szCs w:val="18"/>
                <w:lang w:eastAsia="en-US"/>
              </w:rPr>
              <w:t>k</w:t>
            </w:r>
            <w:proofErr w:type="gramEnd"/>
            <w:r w:rsidRPr="00B92069">
              <w:rPr>
                <w:rFonts w:eastAsia="Calibri"/>
                <w:sz w:val="18"/>
                <w:szCs w:val="18"/>
                <w:lang w:eastAsia="en-US"/>
              </w:rPr>
              <w:t xml:space="preserve"> x 25</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20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x25</w:t>
            </w:r>
          </w:p>
        </w:tc>
      </w:tr>
      <w:tr w:rsidR="00C464A0" w:rsidRPr="00B92069" w:rsidTr="006113B5">
        <w:trPr>
          <w:trHeight w:val="57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Diğer uluslararası hakemli dergilerde yayımlanmış araştırma makalesi</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15</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20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15</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20</w:t>
            </w:r>
          </w:p>
        </w:tc>
      </w:tr>
      <w:tr w:rsidR="00C464A0" w:rsidRPr="00B92069" w:rsidTr="006113B5">
        <w:trPr>
          <w:trHeight w:val="6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 xml:space="preserve">ULAKBİM TR Dizin tarafından taranan ulusal hakemli dergilerde yayımlanmış araştırma makalesi </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15</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20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15</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20</w:t>
            </w:r>
          </w:p>
        </w:tc>
      </w:tr>
      <w:tr w:rsidR="00C464A0" w:rsidRPr="00B92069" w:rsidTr="006113B5">
        <w:trPr>
          <w:trHeight w:val="75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SCI, SCI-</w:t>
            </w:r>
            <w:proofErr w:type="spellStart"/>
            <w:r w:rsidRPr="00B92069">
              <w:rPr>
                <w:rFonts w:eastAsia="Calibri"/>
                <w:sz w:val="18"/>
                <w:szCs w:val="18"/>
                <w:lang w:eastAsia="en-US"/>
              </w:rPr>
              <w:t>Expanded</w:t>
            </w:r>
            <w:proofErr w:type="spellEnd"/>
            <w:r w:rsidRPr="00B92069">
              <w:rPr>
                <w:rFonts w:eastAsia="Calibri"/>
                <w:sz w:val="18"/>
                <w:szCs w:val="18"/>
                <w:lang w:eastAsia="en-US"/>
              </w:rPr>
              <w:t xml:space="preserve">, SSCI ve AHCI kapsamındaki dergilerde editörlük </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25</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25</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25</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25</w:t>
            </w:r>
          </w:p>
        </w:tc>
      </w:tr>
      <w:tr w:rsidR="00C464A0" w:rsidRPr="00B92069" w:rsidTr="006113B5">
        <w:trPr>
          <w:trHeight w:val="6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 xml:space="preserve">Alan endeksleri (ÜAK tarafından tanımlanan alanlar için) kapsamındaki dergilerde editörlük </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15</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15</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15</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15</w:t>
            </w:r>
          </w:p>
        </w:tc>
      </w:tr>
      <w:tr w:rsidR="00C464A0" w:rsidRPr="00B92069" w:rsidTr="006113B5">
        <w:trPr>
          <w:trHeight w:val="69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 xml:space="preserve">Diğer uluslararası hakemli dergilerde editörlük </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w:t>
            </w:r>
          </w:p>
        </w:tc>
      </w:tr>
      <w:tr w:rsidR="00C464A0" w:rsidRPr="00B92069" w:rsidTr="006113B5">
        <w:trPr>
          <w:trHeight w:val="6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 xml:space="preserve">ULAKBİM TR Dizin tarafından taranan ulusal hakemli dergilerde editörlük </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w:t>
            </w:r>
          </w:p>
        </w:tc>
      </w:tr>
      <w:tr w:rsidR="00C464A0" w:rsidRPr="00B92069" w:rsidTr="006113B5">
        <w:trPr>
          <w:trHeight w:val="6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Tanınmış uluslararası yayınevleri tarafından yayımlanmış özgün bilimsel kitap</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100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100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100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100</w:t>
            </w:r>
          </w:p>
        </w:tc>
      </w:tr>
      <w:tr w:rsidR="00C464A0" w:rsidRPr="00B92069" w:rsidTr="006113B5">
        <w:trPr>
          <w:trHeight w:val="6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Tanınmış uluslararası yayınevleri tarafından yayımlanmış özgün bilimsel kitap editörlüğü</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60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60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60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60</w:t>
            </w:r>
          </w:p>
        </w:tc>
      </w:tr>
      <w:tr w:rsidR="00C464A0" w:rsidRPr="00B92069" w:rsidTr="006113B5">
        <w:trPr>
          <w:trHeight w:val="9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Tanınmış uluslararası yayınevleri tarafından yayımlanmış özgün bilimsel kitaplarda bölüm yazarlığı (Aynı kitapta en çok iki bölüm değerlendirmeye alınır.)</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25</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25</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25</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25</w:t>
            </w:r>
          </w:p>
        </w:tc>
      </w:tr>
      <w:tr w:rsidR="00C464A0" w:rsidRPr="00B92069" w:rsidTr="006113B5">
        <w:trPr>
          <w:trHeight w:val="6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8A3C59" w:rsidP="00B917C9">
            <w:pPr>
              <w:rPr>
                <w:rFonts w:eastAsia="Calibri"/>
                <w:sz w:val="18"/>
                <w:szCs w:val="18"/>
                <w:lang w:eastAsia="en-US"/>
              </w:rPr>
            </w:pPr>
            <w:r>
              <w:rPr>
                <w:b/>
                <w:bCs/>
              </w:rPr>
              <w:t>Danıştay Sekizinci Dairesinin 3/4/2024 tarihli ve E</w:t>
            </w:r>
            <w:proofErr w:type="gramStart"/>
            <w:r>
              <w:rPr>
                <w:b/>
                <w:bCs/>
              </w:rPr>
              <w:t>.:</w:t>
            </w:r>
            <w:proofErr w:type="gramEnd"/>
            <w:r>
              <w:rPr>
                <w:b/>
                <w:bCs/>
              </w:rPr>
              <w:t xml:space="preserve">2021/6094; K.:2024/2115 sayılı kararı ile iptal ibare; </w:t>
            </w:r>
            <w:r w:rsidR="00C464A0" w:rsidRPr="00B92069">
              <w:rPr>
                <w:rFonts w:eastAsia="Calibri"/>
                <w:i/>
                <w:sz w:val="18"/>
                <w:szCs w:val="18"/>
                <w:lang w:eastAsia="en-US"/>
              </w:rPr>
              <w:t>Tanınmış ulusal yayınevleri tarafından yayımlanmış</w:t>
            </w:r>
            <w:r w:rsidR="00B917C9" w:rsidRPr="00B92069">
              <w:rPr>
                <w:rFonts w:eastAsia="Calibri"/>
                <w:b/>
                <w:sz w:val="18"/>
                <w:szCs w:val="18"/>
                <w:lang w:eastAsia="en-US"/>
              </w:rPr>
              <w:t>)</w:t>
            </w:r>
            <w:r w:rsidR="00C464A0" w:rsidRPr="00B92069">
              <w:rPr>
                <w:rFonts w:eastAsia="Calibri"/>
                <w:i/>
                <w:sz w:val="18"/>
                <w:szCs w:val="18"/>
                <w:lang w:eastAsia="en-US"/>
              </w:rPr>
              <w:t xml:space="preserve"> </w:t>
            </w:r>
            <w:r w:rsidR="00C464A0" w:rsidRPr="00B92069">
              <w:rPr>
                <w:rFonts w:eastAsia="Calibri"/>
                <w:sz w:val="18"/>
                <w:szCs w:val="18"/>
                <w:lang w:eastAsia="en-US"/>
              </w:rPr>
              <w:t>özgün bilimsel kitap</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50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50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50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50</w:t>
            </w:r>
          </w:p>
        </w:tc>
      </w:tr>
      <w:tr w:rsidR="00C464A0" w:rsidRPr="00B92069" w:rsidTr="006113B5">
        <w:trPr>
          <w:trHeight w:val="9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8A3C59" w:rsidP="00B917C9">
            <w:pPr>
              <w:rPr>
                <w:rFonts w:eastAsia="Calibri"/>
                <w:sz w:val="18"/>
                <w:szCs w:val="18"/>
                <w:lang w:eastAsia="en-US"/>
              </w:rPr>
            </w:pPr>
            <w:r>
              <w:rPr>
                <w:b/>
                <w:bCs/>
              </w:rPr>
              <w:t>Danıştay Sekizinci Dairesinin 3/4/2024 tarihli ve E</w:t>
            </w:r>
            <w:proofErr w:type="gramStart"/>
            <w:r>
              <w:rPr>
                <w:b/>
                <w:bCs/>
              </w:rPr>
              <w:t>.:</w:t>
            </w:r>
            <w:proofErr w:type="gramEnd"/>
            <w:r>
              <w:rPr>
                <w:b/>
                <w:bCs/>
              </w:rPr>
              <w:t xml:space="preserve">2021/6094; K.:2024/2115 sayılı kararı ile iptal ibare; </w:t>
            </w:r>
            <w:r w:rsidR="00C464A0" w:rsidRPr="00B92069">
              <w:rPr>
                <w:rFonts w:eastAsia="Calibri"/>
                <w:i/>
                <w:sz w:val="18"/>
                <w:szCs w:val="18"/>
                <w:lang w:eastAsia="en-US"/>
              </w:rPr>
              <w:t>Tanınmış ulusal yayınevleri tarafından yayımlanmış</w:t>
            </w:r>
            <w:r w:rsidR="00B917C9" w:rsidRPr="00B92069">
              <w:rPr>
                <w:rFonts w:eastAsia="Calibri"/>
                <w:b/>
                <w:sz w:val="18"/>
                <w:szCs w:val="18"/>
                <w:lang w:eastAsia="en-US"/>
              </w:rPr>
              <w:t>)</w:t>
            </w:r>
            <w:r w:rsidR="00C464A0" w:rsidRPr="00B92069">
              <w:rPr>
                <w:rFonts w:eastAsia="Calibri"/>
                <w:i/>
                <w:sz w:val="18"/>
                <w:szCs w:val="18"/>
                <w:lang w:eastAsia="en-US"/>
              </w:rPr>
              <w:t xml:space="preserve"> </w:t>
            </w:r>
            <w:r w:rsidR="00C464A0" w:rsidRPr="00B92069">
              <w:rPr>
                <w:rFonts w:eastAsia="Calibri"/>
                <w:sz w:val="18"/>
                <w:szCs w:val="18"/>
                <w:lang w:eastAsia="en-US"/>
              </w:rPr>
              <w:t>özgün bilimsel kitaplarda bölüm yazarlığı (Aynı kitapta en çok iki bölüm değerlendirmeye alınır.)</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15</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15</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15</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15</w:t>
            </w:r>
          </w:p>
        </w:tc>
      </w:tr>
      <w:tr w:rsidR="00C464A0" w:rsidRPr="00B92069" w:rsidTr="006113B5">
        <w:trPr>
          <w:trHeight w:val="6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Uluslararası boyutta performansa dayalı yayımlanmış kişisel ses ve/veya görüntü kaydı</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20</w:t>
            </w:r>
          </w:p>
        </w:tc>
      </w:tr>
      <w:tr w:rsidR="00C464A0" w:rsidRPr="00B92069" w:rsidTr="006113B5">
        <w:trPr>
          <w:trHeight w:val="6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Uluslararası boyutta performansa dayalı yayımlanmış karma ses ve/veya görüntü kaydı</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w:t>
            </w:r>
          </w:p>
        </w:tc>
      </w:tr>
      <w:tr w:rsidR="00C464A0" w:rsidRPr="00B92069" w:rsidTr="006113B5">
        <w:trPr>
          <w:trHeight w:val="615"/>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Ulusal boyutta performansa dayalı yayımlanmış kişisel ses ve/veya görüntü kaydı</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w:t>
            </w:r>
          </w:p>
        </w:tc>
      </w:tr>
      <w:tr w:rsidR="00C464A0" w:rsidRPr="00B92069" w:rsidTr="006113B5">
        <w:trPr>
          <w:trHeight w:val="1215"/>
          <w:jc w:val="center"/>
        </w:trPr>
        <w:tc>
          <w:tcPr>
            <w:tcW w:w="709" w:type="dxa"/>
            <w:shd w:val="clear" w:color="auto" w:fill="auto"/>
            <w:noWrap/>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4</w:t>
            </w:r>
          </w:p>
        </w:tc>
        <w:tc>
          <w:tcPr>
            <w:tcW w:w="1567" w:type="dxa"/>
            <w:shd w:val="clear" w:color="auto" w:fill="auto"/>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TASARIM</w:t>
            </w:r>
            <w:r w:rsidRPr="00B92069">
              <w:rPr>
                <w:rFonts w:eastAsia="Calibri"/>
                <w:b/>
                <w:bCs/>
                <w:sz w:val="18"/>
                <w:szCs w:val="18"/>
                <w:lang w:eastAsia="en-US"/>
              </w:rPr>
              <w:br/>
              <w:t>(15 puan)</w:t>
            </w: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 xml:space="preserve">Endüstriyel, çevresel (bina, peyzaj ve iç </w:t>
            </w:r>
            <w:proofErr w:type="gramStart"/>
            <w:r w:rsidRPr="00B92069">
              <w:rPr>
                <w:rFonts w:eastAsia="Calibri"/>
                <w:sz w:val="18"/>
                <w:szCs w:val="18"/>
                <w:lang w:eastAsia="en-US"/>
              </w:rPr>
              <w:t>mekan</w:t>
            </w:r>
            <w:proofErr w:type="gramEnd"/>
            <w:r w:rsidRPr="00B92069">
              <w:rPr>
                <w:rFonts w:eastAsia="Calibri"/>
                <w:sz w:val="18"/>
                <w:szCs w:val="18"/>
                <w:lang w:eastAsia="en-US"/>
              </w:rPr>
              <w:t>) veya grafiksel tasarım; sahne, moda (kumaş, aksesuar veya giysi tasarımı) veya çalgı tasarımı</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15</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15</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15</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15</w:t>
            </w:r>
          </w:p>
        </w:tc>
      </w:tr>
      <w:tr w:rsidR="00C464A0" w:rsidRPr="00B92069" w:rsidTr="006113B5">
        <w:trPr>
          <w:trHeight w:val="600"/>
          <w:jc w:val="center"/>
        </w:trPr>
        <w:tc>
          <w:tcPr>
            <w:tcW w:w="709" w:type="dxa"/>
            <w:vMerge w:val="restart"/>
            <w:shd w:val="clear" w:color="auto" w:fill="auto"/>
            <w:noWrap/>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5</w:t>
            </w:r>
          </w:p>
        </w:tc>
        <w:tc>
          <w:tcPr>
            <w:tcW w:w="1567" w:type="dxa"/>
            <w:vMerge w:val="restart"/>
            <w:shd w:val="clear" w:color="auto" w:fill="auto"/>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SERGİ</w:t>
            </w:r>
            <w:r w:rsidRPr="00B92069">
              <w:rPr>
                <w:rFonts w:eastAsia="Calibri"/>
                <w:b/>
                <w:bCs/>
                <w:sz w:val="18"/>
                <w:szCs w:val="18"/>
                <w:lang w:eastAsia="en-US"/>
              </w:rPr>
              <w:br w:type="page"/>
              <w:t>(15 puan)</w:t>
            </w: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 xml:space="preserve">Özgün yurt dışı bireysel etkinlik (sergi, </w:t>
            </w:r>
            <w:proofErr w:type="gramStart"/>
            <w:r w:rsidRPr="00B92069">
              <w:rPr>
                <w:rFonts w:eastAsia="Calibri"/>
                <w:sz w:val="18"/>
                <w:szCs w:val="18"/>
                <w:lang w:eastAsia="en-US"/>
              </w:rPr>
              <w:t>bienal</w:t>
            </w:r>
            <w:proofErr w:type="gramEnd"/>
            <w:r w:rsidRPr="00B92069">
              <w:rPr>
                <w:rFonts w:eastAsia="Calibri"/>
                <w:sz w:val="18"/>
                <w:szCs w:val="18"/>
                <w:lang w:eastAsia="en-US"/>
              </w:rPr>
              <w:t xml:space="preserve">, </w:t>
            </w:r>
            <w:proofErr w:type="spellStart"/>
            <w:r w:rsidRPr="00B92069">
              <w:rPr>
                <w:rFonts w:eastAsia="Calibri"/>
                <w:sz w:val="18"/>
                <w:szCs w:val="18"/>
                <w:lang w:eastAsia="en-US"/>
              </w:rPr>
              <w:t>trienal</w:t>
            </w:r>
            <w:proofErr w:type="spellEnd"/>
            <w:r w:rsidRPr="00B92069">
              <w:rPr>
                <w:rFonts w:eastAsia="Calibri"/>
                <w:sz w:val="18"/>
                <w:szCs w:val="18"/>
                <w:lang w:eastAsia="en-US"/>
              </w:rPr>
              <w:t>, gösteri, dinleti, festival ve gösterim)</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30</w:t>
            </w:r>
          </w:p>
        </w:tc>
      </w:tr>
      <w:tr w:rsidR="00C464A0" w:rsidRPr="00B92069" w:rsidTr="006113B5">
        <w:trPr>
          <w:trHeight w:val="6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 xml:space="preserve">Özgün yurt içi bireysel etkinlik (sergi, </w:t>
            </w:r>
            <w:proofErr w:type="gramStart"/>
            <w:r w:rsidRPr="00B92069">
              <w:rPr>
                <w:rFonts w:eastAsia="Calibri"/>
                <w:sz w:val="18"/>
                <w:szCs w:val="18"/>
                <w:lang w:eastAsia="en-US"/>
              </w:rPr>
              <w:t>bienal</w:t>
            </w:r>
            <w:proofErr w:type="gramEnd"/>
            <w:r w:rsidRPr="00B92069">
              <w:rPr>
                <w:rFonts w:eastAsia="Calibri"/>
                <w:sz w:val="18"/>
                <w:szCs w:val="18"/>
                <w:lang w:eastAsia="en-US"/>
              </w:rPr>
              <w:t xml:space="preserve">, </w:t>
            </w:r>
            <w:proofErr w:type="spellStart"/>
            <w:r w:rsidRPr="00B92069">
              <w:rPr>
                <w:rFonts w:eastAsia="Calibri"/>
                <w:sz w:val="18"/>
                <w:szCs w:val="18"/>
                <w:lang w:eastAsia="en-US"/>
              </w:rPr>
              <w:t>trienal</w:t>
            </w:r>
            <w:proofErr w:type="spellEnd"/>
            <w:r w:rsidRPr="00B92069">
              <w:rPr>
                <w:rFonts w:eastAsia="Calibri"/>
                <w:sz w:val="18"/>
                <w:szCs w:val="18"/>
                <w:lang w:eastAsia="en-US"/>
              </w:rPr>
              <w:t>, gösteri, dinleti, festival ve gösterim)</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15</w:t>
            </w:r>
          </w:p>
        </w:tc>
      </w:tr>
      <w:tr w:rsidR="00C464A0" w:rsidRPr="00B92069" w:rsidTr="006113B5">
        <w:trPr>
          <w:trHeight w:val="6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 xml:space="preserve">Özgün yurt dışı grup/karma/toplu etkinlik (sergi, </w:t>
            </w:r>
            <w:proofErr w:type="gramStart"/>
            <w:r w:rsidRPr="00B92069">
              <w:rPr>
                <w:rFonts w:eastAsia="Calibri"/>
                <w:sz w:val="18"/>
                <w:szCs w:val="18"/>
                <w:lang w:eastAsia="en-US"/>
              </w:rPr>
              <w:t>bienal</w:t>
            </w:r>
            <w:proofErr w:type="gramEnd"/>
            <w:r w:rsidRPr="00B92069">
              <w:rPr>
                <w:rFonts w:eastAsia="Calibri"/>
                <w:sz w:val="18"/>
                <w:szCs w:val="18"/>
                <w:lang w:eastAsia="en-US"/>
              </w:rPr>
              <w:t xml:space="preserve">, </w:t>
            </w:r>
            <w:proofErr w:type="spellStart"/>
            <w:r w:rsidRPr="00B92069">
              <w:rPr>
                <w:rFonts w:eastAsia="Calibri"/>
                <w:sz w:val="18"/>
                <w:szCs w:val="18"/>
                <w:lang w:eastAsia="en-US"/>
              </w:rPr>
              <w:t>trienal</w:t>
            </w:r>
            <w:proofErr w:type="spellEnd"/>
            <w:r w:rsidRPr="00B92069">
              <w:rPr>
                <w:rFonts w:eastAsia="Calibri"/>
                <w:sz w:val="18"/>
                <w:szCs w:val="18"/>
                <w:lang w:eastAsia="en-US"/>
              </w:rPr>
              <w:t>, gösteri, dinleti, festival ve gösterim)</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15</w:t>
            </w:r>
          </w:p>
        </w:tc>
      </w:tr>
      <w:tr w:rsidR="00C464A0" w:rsidRPr="00B92069" w:rsidTr="006113B5">
        <w:trPr>
          <w:trHeight w:val="615"/>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 xml:space="preserve">Özgün yurt içi grup/karma/toplu etkinlik (sergi, </w:t>
            </w:r>
            <w:proofErr w:type="gramStart"/>
            <w:r w:rsidRPr="00B92069">
              <w:rPr>
                <w:rFonts w:eastAsia="Calibri"/>
                <w:sz w:val="18"/>
                <w:szCs w:val="18"/>
                <w:lang w:eastAsia="en-US"/>
              </w:rPr>
              <w:t>bienal</w:t>
            </w:r>
            <w:proofErr w:type="gramEnd"/>
            <w:r w:rsidRPr="00B92069">
              <w:rPr>
                <w:rFonts w:eastAsia="Calibri"/>
                <w:sz w:val="18"/>
                <w:szCs w:val="18"/>
                <w:lang w:eastAsia="en-US"/>
              </w:rPr>
              <w:t xml:space="preserve">, </w:t>
            </w:r>
            <w:proofErr w:type="spellStart"/>
            <w:r w:rsidRPr="00B92069">
              <w:rPr>
                <w:rFonts w:eastAsia="Calibri"/>
                <w:sz w:val="18"/>
                <w:szCs w:val="18"/>
                <w:lang w:eastAsia="en-US"/>
              </w:rPr>
              <w:t>trienal</w:t>
            </w:r>
            <w:proofErr w:type="spellEnd"/>
            <w:r w:rsidRPr="00B92069">
              <w:rPr>
                <w:rFonts w:eastAsia="Calibri"/>
                <w:sz w:val="18"/>
                <w:szCs w:val="18"/>
                <w:lang w:eastAsia="en-US"/>
              </w:rPr>
              <w:t>, gösteri, dinleti, festival ve gösterim)</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8</w:t>
            </w:r>
          </w:p>
        </w:tc>
      </w:tr>
      <w:tr w:rsidR="00B04D9F" w:rsidRPr="00B92069" w:rsidTr="006113B5">
        <w:trPr>
          <w:trHeight w:val="300"/>
          <w:jc w:val="center"/>
        </w:trPr>
        <w:tc>
          <w:tcPr>
            <w:tcW w:w="709" w:type="dxa"/>
            <w:vMerge w:val="restart"/>
            <w:shd w:val="clear" w:color="auto" w:fill="auto"/>
            <w:noWrap/>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6</w:t>
            </w:r>
          </w:p>
        </w:tc>
        <w:tc>
          <w:tcPr>
            <w:tcW w:w="1567" w:type="dxa"/>
            <w:vMerge w:val="restart"/>
            <w:shd w:val="clear" w:color="auto" w:fill="auto"/>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PATENT</w:t>
            </w:r>
            <w:r w:rsidRPr="00B92069">
              <w:rPr>
                <w:rFonts w:eastAsia="Calibri"/>
                <w:b/>
                <w:bCs/>
                <w:sz w:val="18"/>
                <w:szCs w:val="18"/>
                <w:lang w:eastAsia="en-US"/>
              </w:rPr>
              <w:br/>
              <w:t>(30 puan)</w:t>
            </w: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Uluslararası patent</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100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100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100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100</w:t>
            </w:r>
          </w:p>
        </w:tc>
      </w:tr>
      <w:tr w:rsidR="00B04D9F" w:rsidRPr="00B92069" w:rsidTr="006113B5">
        <w:trPr>
          <w:trHeight w:val="315"/>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Ulusal patent</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60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60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60</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60</w:t>
            </w:r>
          </w:p>
        </w:tc>
      </w:tr>
      <w:tr w:rsidR="00B04D9F" w:rsidRPr="00B92069" w:rsidTr="006113B5">
        <w:trPr>
          <w:trHeight w:val="600"/>
          <w:jc w:val="center"/>
        </w:trPr>
        <w:tc>
          <w:tcPr>
            <w:tcW w:w="709" w:type="dxa"/>
            <w:vMerge w:val="restart"/>
            <w:shd w:val="clear" w:color="auto" w:fill="auto"/>
            <w:noWrap/>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7</w:t>
            </w:r>
          </w:p>
        </w:tc>
        <w:tc>
          <w:tcPr>
            <w:tcW w:w="1567" w:type="dxa"/>
            <w:vMerge w:val="restart"/>
            <w:shd w:val="clear" w:color="auto" w:fill="auto"/>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ATIF</w:t>
            </w:r>
            <w:r w:rsidRPr="00B92069">
              <w:rPr>
                <w:rFonts w:eastAsia="Calibri"/>
                <w:b/>
                <w:bCs/>
                <w:sz w:val="18"/>
                <w:szCs w:val="18"/>
                <w:lang w:eastAsia="en-US"/>
              </w:rPr>
              <w:br/>
              <w:t>(30 puan)</w:t>
            </w: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SCI, SCI-</w:t>
            </w:r>
            <w:proofErr w:type="spellStart"/>
            <w:r w:rsidRPr="00B92069">
              <w:rPr>
                <w:rFonts w:eastAsia="Calibri"/>
                <w:sz w:val="18"/>
                <w:szCs w:val="18"/>
                <w:lang w:eastAsia="en-US"/>
              </w:rPr>
              <w:t>Expanded</w:t>
            </w:r>
            <w:proofErr w:type="spellEnd"/>
            <w:r w:rsidRPr="00B92069">
              <w:rPr>
                <w:rFonts w:eastAsia="Calibri"/>
                <w:sz w:val="18"/>
                <w:szCs w:val="18"/>
                <w:lang w:eastAsia="en-US"/>
              </w:rPr>
              <w:t>, SSCI ve AHCI kapsamındaki dergilerde yayımlanmış makalelerde atıf</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4</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6</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4</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6</w:t>
            </w:r>
          </w:p>
        </w:tc>
      </w:tr>
      <w:tr w:rsidR="00B04D9F" w:rsidRPr="00B92069" w:rsidTr="006113B5">
        <w:trPr>
          <w:trHeight w:val="6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Alan endeksleri (varsa) ve kapsamındaki dergilerde yayımlanmış makalelerde atıf</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 xml:space="preserve"> 1.5</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3</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 xml:space="preserve"> 1.5</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3</w:t>
            </w:r>
          </w:p>
        </w:tc>
      </w:tr>
      <w:tr w:rsidR="00B04D9F" w:rsidRPr="00B92069" w:rsidTr="006113B5">
        <w:trPr>
          <w:trHeight w:val="3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Diğer uluslararası hakemli dergilerde yayımlanmış makalelerde atıf</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2</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2</w:t>
            </w:r>
          </w:p>
        </w:tc>
      </w:tr>
      <w:tr w:rsidR="00B04D9F" w:rsidRPr="00B92069" w:rsidTr="006113B5">
        <w:trPr>
          <w:trHeight w:val="6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ULAKBİM tarafından taranan ulusal hakemli dergilerde yayımlanmış makalelerde atıf</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2</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2</w:t>
            </w:r>
          </w:p>
        </w:tc>
      </w:tr>
      <w:tr w:rsidR="00B04D9F" w:rsidRPr="00B92069" w:rsidTr="006113B5">
        <w:trPr>
          <w:trHeight w:val="6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Tanınmış uluslararası yayınevleri tarafından yayımlanmış özgün bilimsel kitapta atıf</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4</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8</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4</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8</w:t>
            </w:r>
          </w:p>
        </w:tc>
      </w:tr>
      <w:tr w:rsidR="00B04D9F" w:rsidRPr="00B92069" w:rsidTr="006113B5">
        <w:trPr>
          <w:trHeight w:val="6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8A3C59" w:rsidP="00F246A0">
            <w:pPr>
              <w:rPr>
                <w:rFonts w:eastAsia="Calibri"/>
                <w:sz w:val="18"/>
                <w:szCs w:val="18"/>
                <w:lang w:eastAsia="en-US"/>
              </w:rPr>
            </w:pPr>
            <w:r>
              <w:rPr>
                <w:b/>
                <w:bCs/>
              </w:rPr>
              <w:t>Danıştay Sekizinci Dairesinin 3/4/2024 tarihli ve E</w:t>
            </w:r>
            <w:proofErr w:type="gramStart"/>
            <w:r>
              <w:rPr>
                <w:b/>
                <w:bCs/>
              </w:rPr>
              <w:t>.:</w:t>
            </w:r>
            <w:proofErr w:type="gramEnd"/>
            <w:r>
              <w:rPr>
                <w:b/>
                <w:bCs/>
              </w:rPr>
              <w:t xml:space="preserve">2021/6094; K.:2024/2115 sayılı kararı ile iptal ibare; </w:t>
            </w:r>
            <w:r w:rsidR="00C464A0" w:rsidRPr="00B92069">
              <w:rPr>
                <w:rFonts w:eastAsia="Calibri"/>
                <w:i/>
                <w:sz w:val="18"/>
                <w:szCs w:val="18"/>
                <w:lang w:eastAsia="en-US"/>
              </w:rPr>
              <w:t>Tanınmış ulusal yayınevleri tarafından yayımlanmış</w:t>
            </w:r>
            <w:r w:rsidR="00F246A0" w:rsidRPr="00B92069">
              <w:rPr>
                <w:rFonts w:eastAsia="Calibri"/>
                <w:b/>
                <w:sz w:val="18"/>
                <w:szCs w:val="18"/>
                <w:lang w:eastAsia="en-US"/>
              </w:rPr>
              <w:t>)</w:t>
            </w:r>
            <w:r w:rsidR="00C464A0" w:rsidRPr="00B92069">
              <w:rPr>
                <w:rFonts w:eastAsia="Calibri"/>
                <w:i/>
                <w:sz w:val="18"/>
                <w:szCs w:val="18"/>
                <w:lang w:eastAsia="en-US"/>
              </w:rPr>
              <w:t xml:space="preserve"> </w:t>
            </w:r>
            <w:r w:rsidR="00C464A0" w:rsidRPr="00B92069">
              <w:rPr>
                <w:rFonts w:eastAsia="Calibri"/>
                <w:sz w:val="18"/>
                <w:szCs w:val="18"/>
                <w:lang w:eastAsia="en-US"/>
              </w:rPr>
              <w:t>özgün bilimsel kitapta atıf</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2</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4</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2</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4</w:t>
            </w:r>
          </w:p>
        </w:tc>
      </w:tr>
      <w:tr w:rsidR="00B04D9F" w:rsidRPr="00B92069" w:rsidTr="006113B5">
        <w:trPr>
          <w:trHeight w:val="6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Güzel sanatlardaki eserlerin uluslararası kaynak veya yayın organlarında yer alması veya gösterime ya da dinletime girmesi</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8</w:t>
            </w:r>
          </w:p>
        </w:tc>
      </w:tr>
      <w:tr w:rsidR="00B04D9F" w:rsidRPr="00B92069" w:rsidTr="006113B5">
        <w:trPr>
          <w:trHeight w:val="615"/>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Güzel sanatlardaki eserlerin ulusal kaynak veya yayın organlarında yer alması veya gösterime ya da dinletime girmesi</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4</w:t>
            </w:r>
          </w:p>
        </w:tc>
      </w:tr>
      <w:tr w:rsidR="00B04D9F" w:rsidRPr="00B92069" w:rsidTr="006113B5">
        <w:trPr>
          <w:trHeight w:val="915"/>
          <w:jc w:val="center"/>
        </w:trPr>
        <w:tc>
          <w:tcPr>
            <w:tcW w:w="709" w:type="dxa"/>
            <w:shd w:val="clear" w:color="auto" w:fill="auto"/>
            <w:noWrap/>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8</w:t>
            </w:r>
          </w:p>
        </w:tc>
        <w:tc>
          <w:tcPr>
            <w:tcW w:w="1567" w:type="dxa"/>
            <w:shd w:val="clear" w:color="auto" w:fill="auto"/>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TEBLİĞ</w:t>
            </w:r>
            <w:r w:rsidRPr="00B92069">
              <w:rPr>
                <w:rFonts w:eastAsia="Calibri"/>
                <w:b/>
                <w:bCs/>
                <w:sz w:val="18"/>
                <w:szCs w:val="18"/>
                <w:lang w:eastAsia="en-US"/>
              </w:rPr>
              <w:br/>
              <w:t>(20 puan)</w:t>
            </w: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 xml:space="preserve">Hakemli uluslararası bilimsel konferansta, </w:t>
            </w:r>
            <w:proofErr w:type="gramStart"/>
            <w:r w:rsidRPr="00B92069">
              <w:rPr>
                <w:rFonts w:eastAsia="Calibri"/>
                <w:sz w:val="18"/>
                <w:szCs w:val="18"/>
                <w:lang w:eastAsia="en-US"/>
              </w:rPr>
              <w:t>sempozyumda</w:t>
            </w:r>
            <w:proofErr w:type="gramEnd"/>
            <w:r w:rsidRPr="00B92069">
              <w:rPr>
                <w:rFonts w:eastAsia="Calibri"/>
                <w:sz w:val="18"/>
                <w:szCs w:val="18"/>
                <w:lang w:eastAsia="en-US"/>
              </w:rPr>
              <w:t xml:space="preserve"> veya kongrede sözlü olarak sunulan ve bunların kitabında yayımlanan tam bildiri </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15</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15</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15</w:t>
            </w:r>
          </w:p>
        </w:tc>
        <w:tc>
          <w:tcPr>
            <w:tcW w:w="946"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k</w:t>
            </w:r>
            <w:proofErr w:type="gramEnd"/>
            <w:r w:rsidRPr="00B92069">
              <w:rPr>
                <w:rFonts w:eastAsia="Calibri"/>
                <w:sz w:val="18"/>
                <w:szCs w:val="18"/>
                <w:lang w:eastAsia="en-US"/>
              </w:rPr>
              <w:t xml:space="preserve"> x 15</w:t>
            </w:r>
          </w:p>
        </w:tc>
      </w:tr>
      <w:tr w:rsidR="00B04D9F" w:rsidRPr="00B92069" w:rsidTr="006113B5">
        <w:trPr>
          <w:trHeight w:val="300"/>
          <w:jc w:val="center"/>
        </w:trPr>
        <w:tc>
          <w:tcPr>
            <w:tcW w:w="709" w:type="dxa"/>
            <w:vMerge w:val="restart"/>
            <w:shd w:val="clear" w:color="auto" w:fill="auto"/>
            <w:noWrap/>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9</w:t>
            </w:r>
          </w:p>
        </w:tc>
        <w:tc>
          <w:tcPr>
            <w:tcW w:w="1567" w:type="dxa"/>
            <w:vMerge w:val="restart"/>
            <w:shd w:val="clear" w:color="auto" w:fill="auto"/>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ÖDÜL</w:t>
            </w:r>
            <w:r w:rsidRPr="00B92069">
              <w:rPr>
                <w:rFonts w:eastAsia="Calibri"/>
                <w:b/>
                <w:bCs/>
                <w:sz w:val="18"/>
                <w:szCs w:val="18"/>
                <w:lang w:eastAsia="en-US"/>
              </w:rPr>
              <w:br/>
              <w:t>(20 puan)</w:t>
            </w:r>
            <w:r w:rsidRPr="00B92069">
              <w:rPr>
                <w:rFonts w:eastAsia="Calibri"/>
                <w:b/>
                <w:bCs/>
                <w:sz w:val="18"/>
                <w:szCs w:val="18"/>
                <w:lang w:eastAsia="en-US"/>
              </w:rPr>
              <w:br/>
            </w:r>
            <w:r w:rsidRPr="00B92069">
              <w:rPr>
                <w:rFonts w:eastAsia="Calibri"/>
                <w:b/>
                <w:bCs/>
                <w:sz w:val="18"/>
                <w:szCs w:val="18"/>
                <w:lang w:eastAsia="en-US"/>
              </w:rPr>
              <w:br/>
              <w:t xml:space="preserve">(Çalışma/proje/ yayın teşvik/ teşekkür-başarı belgesi ve </w:t>
            </w:r>
            <w:proofErr w:type="gramStart"/>
            <w:r w:rsidRPr="00B92069">
              <w:rPr>
                <w:rFonts w:eastAsia="Calibri"/>
                <w:b/>
                <w:bCs/>
                <w:sz w:val="18"/>
                <w:szCs w:val="18"/>
                <w:lang w:eastAsia="en-US"/>
              </w:rPr>
              <w:t>plaketi</w:t>
            </w:r>
            <w:proofErr w:type="gramEnd"/>
            <w:r w:rsidRPr="00B92069">
              <w:rPr>
                <w:rFonts w:eastAsia="Calibri"/>
                <w:b/>
                <w:bCs/>
                <w:sz w:val="18"/>
                <w:szCs w:val="18"/>
                <w:lang w:eastAsia="en-US"/>
              </w:rPr>
              <w:t>/burs/onur belgesi/hizmet belgesi hariç)</w:t>
            </w: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YÖK Yılın Doktora Tezi Ödülü</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100</w:t>
            </w:r>
          </w:p>
        </w:tc>
      </w:tr>
      <w:tr w:rsidR="00B04D9F" w:rsidRPr="00B92069" w:rsidTr="006113B5">
        <w:trPr>
          <w:trHeight w:val="3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TÜBİTAK Bilim Ödülü</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100</w:t>
            </w:r>
          </w:p>
        </w:tc>
      </w:tr>
      <w:tr w:rsidR="00B04D9F" w:rsidRPr="00B92069" w:rsidTr="006113B5">
        <w:trPr>
          <w:trHeight w:val="3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TÜBA Akademi Ödülü</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100</w:t>
            </w:r>
          </w:p>
        </w:tc>
      </w:tr>
      <w:tr w:rsidR="00B04D9F" w:rsidRPr="00B92069" w:rsidTr="006113B5">
        <w:trPr>
          <w:trHeight w:val="15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Yurt dışı kurum veya kuruluşlardan alınan bilim ödülü (sürekli olarak verilen, daha önce en az beş kez verilmiş, ilgili kurum veya kuruluşun internet sayfasından duyurulan ve akademik ağırlıklı bir değerlendirme jürisi veya seçici kurulu olan) (Aynı çalışma veya eser nedeniyle alınan farklı ödüller için en fazla bir defa puanlama yapılır.)</w:t>
            </w:r>
            <w:proofErr w:type="gramEnd"/>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40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40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40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40</w:t>
            </w:r>
          </w:p>
        </w:tc>
      </w:tr>
      <w:tr w:rsidR="00B04D9F" w:rsidRPr="00B92069" w:rsidTr="006113B5">
        <w:trPr>
          <w:trHeight w:val="15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Yurt içi kurum veya kuruluşlardan alınan bilim ödülü (sürekli olarak verilen, daha önce en az beş kez verilmiş, ilgili kurum veya kuruluşun internet sayfasından duyurulan ve akademik ağırlıklı bir değerlendirme jürisi veya seçici kurulu olan) (Aynı çalışma veya eser nedeniyle alınan farklı ödüller için en fazla bir defa puanlama yapılır.)</w:t>
            </w:r>
            <w:proofErr w:type="gramEnd"/>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20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20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20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20</w:t>
            </w:r>
          </w:p>
        </w:tc>
      </w:tr>
      <w:tr w:rsidR="00B04D9F" w:rsidRPr="00B92069" w:rsidTr="006113B5">
        <w:trPr>
          <w:trHeight w:val="18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Uluslararası jürili sürekli düzenlenen (sürekli olarak verilen, daha önce en az beş kez verilmiş, ilgili kurum veya kuruluşun internet sayfasından duyurulan ve seçici kurulu olan) güzel sanat etkinliklerinde veya yarışmalarında eserlere verilen uluslararası derece ödülü (mansiyon hariç) (Aynı çalışma veya eser nedeniyle alınan farklı ödüller için en fazla bir defa puanlama yapılır.)</w:t>
            </w:r>
            <w:proofErr w:type="gramEnd"/>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40</w:t>
            </w:r>
          </w:p>
        </w:tc>
      </w:tr>
      <w:tr w:rsidR="00B04D9F" w:rsidRPr="00B92069" w:rsidTr="006113B5">
        <w:trPr>
          <w:trHeight w:val="1800"/>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 xml:space="preserve">Ulusal jürili sürekli düzenlenen (sürekli olarak verilen, daha önce en az beş kez verilmiş, ilgili kurum veya kuruluşun internet sayfasından duyurulan ve seçici kurulu olan) güzel sanat etkinliklerinde veya yarışmalarında eserlere verilen ulusal derece ödülü (mansiyon hariç) (Aynı çalışma </w:t>
            </w:r>
            <w:r w:rsidRPr="00B92069">
              <w:rPr>
                <w:rFonts w:eastAsia="Calibri"/>
                <w:sz w:val="18"/>
                <w:szCs w:val="18"/>
                <w:lang w:eastAsia="en-US"/>
              </w:rPr>
              <w:lastRenderedPageBreak/>
              <w:t>veya eser nedeniyle alınan farklı ödüller için en fazla bir defa puanlama yapılır.)</w:t>
            </w:r>
            <w:proofErr w:type="gramEnd"/>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lastRenderedPageBreak/>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20</w:t>
            </w:r>
          </w:p>
        </w:tc>
      </w:tr>
      <w:tr w:rsidR="00B04D9F" w:rsidRPr="00B92069" w:rsidTr="006113B5">
        <w:trPr>
          <w:trHeight w:val="2415"/>
          <w:jc w:val="center"/>
        </w:trPr>
        <w:tc>
          <w:tcPr>
            <w:tcW w:w="709" w:type="dxa"/>
            <w:vMerge/>
            <w:shd w:val="clear" w:color="auto" w:fill="auto"/>
            <w:hideMark/>
          </w:tcPr>
          <w:p w:rsidR="00C464A0" w:rsidRPr="00B92069" w:rsidRDefault="00C464A0" w:rsidP="00C464A0">
            <w:pPr>
              <w:rPr>
                <w:rFonts w:eastAsia="Calibri"/>
                <w:b/>
                <w:bCs/>
                <w:sz w:val="18"/>
                <w:szCs w:val="18"/>
                <w:lang w:eastAsia="en-US"/>
              </w:rPr>
            </w:pPr>
          </w:p>
        </w:tc>
        <w:tc>
          <w:tcPr>
            <w:tcW w:w="1567" w:type="dxa"/>
            <w:vMerge/>
            <w:shd w:val="clear" w:color="auto" w:fill="auto"/>
            <w:hideMark/>
          </w:tcPr>
          <w:p w:rsidR="00C464A0" w:rsidRPr="00B92069" w:rsidRDefault="00C464A0" w:rsidP="00C464A0">
            <w:pPr>
              <w:rPr>
                <w:rFonts w:eastAsia="Calibri"/>
                <w:b/>
                <w:bCs/>
                <w:sz w:val="18"/>
                <w:szCs w:val="18"/>
                <w:lang w:eastAsia="en-US"/>
              </w:rPr>
            </w:pPr>
          </w:p>
        </w:tc>
        <w:tc>
          <w:tcPr>
            <w:tcW w:w="3304" w:type="dxa"/>
            <w:shd w:val="clear" w:color="auto" w:fill="auto"/>
            <w:hideMark/>
          </w:tcPr>
          <w:p w:rsidR="00C464A0" w:rsidRPr="00B92069" w:rsidRDefault="00C464A0" w:rsidP="00C464A0">
            <w:pPr>
              <w:rPr>
                <w:rFonts w:eastAsia="Calibri"/>
                <w:sz w:val="18"/>
                <w:szCs w:val="18"/>
                <w:lang w:eastAsia="en-US"/>
              </w:rPr>
            </w:pPr>
            <w:proofErr w:type="gramStart"/>
            <w:r w:rsidRPr="00B92069">
              <w:rPr>
                <w:rFonts w:eastAsia="Calibri"/>
                <w:sz w:val="18"/>
                <w:szCs w:val="18"/>
                <w:lang w:eastAsia="en-US"/>
              </w:rPr>
              <w:t>Mevzuatı çerçevesinde, ilgili kuruluşlar (bakanlıklar, yerel yönetimler, meslek odaları, uluslararası kuruluşlar) tarafından sürekli düzenlenen (sürekli olarak verilen, daha önce en az beş kez verilmiş, ilgili kurum veya kuruluşun internet sayfasından duyurulan ve seçici kurulu olan), planlama, mimarlık, kentsel tasarım, peyzaj tasarımı, iç mimari tasarım, endüstri ürünleri tasarımı ve mimarlık temel alanındaki diğer yarışmalarda derece ödülü (mansiyon hariç) (Aynı çalışma veya eser nedeniyle alınan farklı ödüller için en fazla bir defa puanlama yapılır.)</w:t>
            </w:r>
            <w:proofErr w:type="gramEnd"/>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20</w:t>
            </w:r>
          </w:p>
        </w:tc>
        <w:tc>
          <w:tcPr>
            <w:tcW w:w="946" w:type="dxa"/>
            <w:shd w:val="clear" w:color="auto" w:fill="auto"/>
            <w:hideMark/>
          </w:tcPr>
          <w:p w:rsidR="00C464A0" w:rsidRPr="00B92069" w:rsidRDefault="00C464A0" w:rsidP="00C464A0">
            <w:pPr>
              <w:rPr>
                <w:rFonts w:eastAsia="Calibri"/>
                <w:sz w:val="18"/>
                <w:szCs w:val="18"/>
                <w:lang w:eastAsia="en-US"/>
              </w:rPr>
            </w:pPr>
            <w:r w:rsidRPr="00B92069">
              <w:rPr>
                <w:rFonts w:eastAsia="Calibri"/>
                <w:sz w:val="18"/>
                <w:szCs w:val="18"/>
                <w:lang w:eastAsia="en-US"/>
              </w:rPr>
              <w:t>-</w:t>
            </w:r>
          </w:p>
        </w:tc>
      </w:tr>
      <w:tr w:rsidR="00B04D9F" w:rsidRPr="00B92069" w:rsidTr="006113B5">
        <w:trPr>
          <w:trHeight w:val="300"/>
          <w:jc w:val="center"/>
        </w:trPr>
        <w:tc>
          <w:tcPr>
            <w:tcW w:w="9364" w:type="dxa"/>
            <w:gridSpan w:val="7"/>
            <w:shd w:val="clear" w:color="auto" w:fill="auto"/>
            <w:noWrap/>
            <w:hideMark/>
          </w:tcPr>
          <w:p w:rsidR="00C464A0" w:rsidRPr="00B92069" w:rsidRDefault="00C464A0" w:rsidP="00C464A0">
            <w:pPr>
              <w:rPr>
                <w:rFonts w:eastAsia="Calibri"/>
                <w:sz w:val="18"/>
                <w:szCs w:val="18"/>
                <w:lang w:eastAsia="en-US"/>
              </w:rPr>
            </w:pPr>
          </w:p>
        </w:tc>
      </w:tr>
      <w:tr w:rsidR="00B04D9F" w:rsidRPr="00B92069" w:rsidTr="006113B5">
        <w:trPr>
          <w:trHeight w:val="300"/>
          <w:jc w:val="center"/>
        </w:trPr>
        <w:tc>
          <w:tcPr>
            <w:tcW w:w="709" w:type="dxa"/>
            <w:shd w:val="clear" w:color="auto" w:fill="auto"/>
            <w:noWrap/>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w:t>
            </w:r>
          </w:p>
        </w:tc>
        <w:tc>
          <w:tcPr>
            <w:tcW w:w="1567" w:type="dxa"/>
            <w:shd w:val="clear" w:color="auto" w:fill="auto"/>
            <w:noWrap/>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 xml:space="preserve">A1 Alanları: </w:t>
            </w:r>
          </w:p>
        </w:tc>
        <w:tc>
          <w:tcPr>
            <w:tcW w:w="7088" w:type="dxa"/>
            <w:gridSpan w:val="5"/>
            <w:shd w:val="clear" w:color="auto" w:fill="auto"/>
            <w:noWrap/>
            <w:hideMark/>
          </w:tcPr>
          <w:p w:rsidR="00C464A0" w:rsidRPr="00B92069" w:rsidRDefault="00C464A0" w:rsidP="00C464A0">
            <w:pPr>
              <w:rPr>
                <w:rFonts w:eastAsia="Calibri"/>
                <w:sz w:val="18"/>
                <w:szCs w:val="18"/>
                <w:lang w:eastAsia="en-US"/>
              </w:rPr>
            </w:pPr>
            <w:r w:rsidRPr="00B92069">
              <w:rPr>
                <w:rFonts w:eastAsia="Calibri"/>
                <w:sz w:val="18"/>
                <w:szCs w:val="18"/>
                <w:lang w:eastAsia="en-US"/>
              </w:rPr>
              <w:t xml:space="preserve">Eğitim Bilimleri, Fen Bilimleri ve Matematik, Mühendislik, Sağlık Bilimleri, Ziraat, Orman ve Su Ürünleri </w:t>
            </w:r>
          </w:p>
        </w:tc>
      </w:tr>
      <w:tr w:rsidR="00B04D9F" w:rsidRPr="00B92069" w:rsidTr="006113B5">
        <w:trPr>
          <w:trHeight w:val="300"/>
          <w:jc w:val="center"/>
        </w:trPr>
        <w:tc>
          <w:tcPr>
            <w:tcW w:w="709" w:type="dxa"/>
            <w:shd w:val="clear" w:color="auto" w:fill="auto"/>
            <w:noWrap/>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w:t>
            </w:r>
          </w:p>
        </w:tc>
        <w:tc>
          <w:tcPr>
            <w:tcW w:w="1567" w:type="dxa"/>
            <w:shd w:val="clear" w:color="auto" w:fill="auto"/>
            <w:noWrap/>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 xml:space="preserve">A2 Alanları: </w:t>
            </w:r>
          </w:p>
        </w:tc>
        <w:tc>
          <w:tcPr>
            <w:tcW w:w="7088" w:type="dxa"/>
            <w:gridSpan w:val="5"/>
            <w:shd w:val="clear" w:color="auto" w:fill="auto"/>
            <w:noWrap/>
            <w:hideMark/>
          </w:tcPr>
          <w:p w:rsidR="00C464A0" w:rsidRPr="00B92069" w:rsidRDefault="00C464A0" w:rsidP="00C464A0">
            <w:pPr>
              <w:rPr>
                <w:rFonts w:eastAsia="Calibri"/>
                <w:sz w:val="18"/>
                <w:szCs w:val="18"/>
                <w:lang w:eastAsia="en-US"/>
              </w:rPr>
            </w:pPr>
            <w:r w:rsidRPr="00B92069">
              <w:rPr>
                <w:rFonts w:eastAsia="Calibri"/>
                <w:sz w:val="18"/>
                <w:szCs w:val="18"/>
                <w:lang w:eastAsia="en-US"/>
              </w:rPr>
              <w:t xml:space="preserve">Filoloji, Hukuk, İlahiyat, Sosyal, Beşeri ve İdari Bilimler, Spor Bilimleri </w:t>
            </w:r>
          </w:p>
        </w:tc>
      </w:tr>
      <w:tr w:rsidR="00B04D9F" w:rsidRPr="00B92069" w:rsidTr="006113B5">
        <w:trPr>
          <w:trHeight w:val="300"/>
          <w:jc w:val="center"/>
        </w:trPr>
        <w:tc>
          <w:tcPr>
            <w:tcW w:w="709" w:type="dxa"/>
            <w:shd w:val="clear" w:color="auto" w:fill="auto"/>
            <w:noWrap/>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w:t>
            </w:r>
          </w:p>
        </w:tc>
        <w:tc>
          <w:tcPr>
            <w:tcW w:w="1567" w:type="dxa"/>
            <w:shd w:val="clear" w:color="auto" w:fill="auto"/>
            <w:noWrap/>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 xml:space="preserve">A3 Alanı: </w:t>
            </w:r>
          </w:p>
        </w:tc>
        <w:tc>
          <w:tcPr>
            <w:tcW w:w="7088" w:type="dxa"/>
            <w:gridSpan w:val="5"/>
            <w:shd w:val="clear" w:color="auto" w:fill="auto"/>
            <w:noWrap/>
            <w:hideMark/>
          </w:tcPr>
          <w:p w:rsidR="00C464A0" w:rsidRPr="00B92069" w:rsidRDefault="00C464A0" w:rsidP="00C464A0">
            <w:pPr>
              <w:rPr>
                <w:rFonts w:eastAsia="Calibri"/>
                <w:sz w:val="18"/>
                <w:szCs w:val="18"/>
                <w:lang w:eastAsia="en-US"/>
              </w:rPr>
            </w:pPr>
            <w:r w:rsidRPr="00B92069">
              <w:rPr>
                <w:rFonts w:eastAsia="Calibri"/>
                <w:sz w:val="18"/>
                <w:szCs w:val="18"/>
                <w:lang w:eastAsia="en-US"/>
              </w:rPr>
              <w:t>Mimarlık, Planlama ve Tasarım</w:t>
            </w:r>
          </w:p>
        </w:tc>
      </w:tr>
      <w:tr w:rsidR="00B04D9F" w:rsidRPr="00B92069" w:rsidTr="006113B5">
        <w:trPr>
          <w:trHeight w:val="315"/>
          <w:jc w:val="center"/>
        </w:trPr>
        <w:tc>
          <w:tcPr>
            <w:tcW w:w="709" w:type="dxa"/>
            <w:shd w:val="clear" w:color="auto" w:fill="auto"/>
            <w:noWrap/>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w:t>
            </w:r>
          </w:p>
        </w:tc>
        <w:tc>
          <w:tcPr>
            <w:tcW w:w="1567" w:type="dxa"/>
            <w:shd w:val="clear" w:color="auto" w:fill="auto"/>
            <w:noWrap/>
            <w:hideMark/>
          </w:tcPr>
          <w:p w:rsidR="00C464A0" w:rsidRPr="00B92069" w:rsidRDefault="00C464A0" w:rsidP="00C464A0">
            <w:pPr>
              <w:rPr>
                <w:rFonts w:eastAsia="Calibri"/>
                <w:b/>
                <w:bCs/>
                <w:sz w:val="18"/>
                <w:szCs w:val="18"/>
                <w:lang w:eastAsia="en-US"/>
              </w:rPr>
            </w:pPr>
            <w:r w:rsidRPr="00B92069">
              <w:rPr>
                <w:rFonts w:eastAsia="Calibri"/>
                <w:b/>
                <w:bCs/>
                <w:sz w:val="18"/>
                <w:szCs w:val="18"/>
                <w:lang w:eastAsia="en-US"/>
              </w:rPr>
              <w:t xml:space="preserve">A4 Alanı: </w:t>
            </w:r>
          </w:p>
        </w:tc>
        <w:tc>
          <w:tcPr>
            <w:tcW w:w="7088" w:type="dxa"/>
            <w:gridSpan w:val="5"/>
            <w:shd w:val="clear" w:color="auto" w:fill="auto"/>
            <w:noWrap/>
            <w:hideMark/>
          </w:tcPr>
          <w:p w:rsidR="00C464A0" w:rsidRPr="00B92069" w:rsidRDefault="00C464A0" w:rsidP="00C464A0">
            <w:pPr>
              <w:rPr>
                <w:rFonts w:eastAsia="Calibri"/>
                <w:sz w:val="18"/>
                <w:szCs w:val="18"/>
                <w:lang w:eastAsia="en-US"/>
              </w:rPr>
            </w:pPr>
            <w:r w:rsidRPr="00B92069">
              <w:rPr>
                <w:rFonts w:eastAsia="Calibri"/>
                <w:sz w:val="18"/>
                <w:szCs w:val="18"/>
                <w:lang w:eastAsia="en-US"/>
              </w:rPr>
              <w:t>Güzel Sanatlar</w:t>
            </w:r>
          </w:p>
        </w:tc>
      </w:tr>
    </w:tbl>
    <w:p w:rsidR="001833EA" w:rsidRPr="00B92069" w:rsidRDefault="001833EA" w:rsidP="00134372">
      <w:pPr>
        <w:autoSpaceDE w:val="0"/>
        <w:autoSpaceDN w:val="0"/>
        <w:adjustRightInd w:val="0"/>
        <w:jc w:val="center"/>
        <w:rPr>
          <w:b/>
          <w:sz w:val="16"/>
          <w:szCs w:val="16"/>
        </w:rPr>
      </w:pPr>
    </w:p>
    <w:p w:rsidR="00C464A0" w:rsidRPr="00B92069" w:rsidRDefault="00CA5C0A" w:rsidP="005C038D">
      <w:pPr>
        <w:rPr>
          <w:sz w:val="22"/>
          <w:szCs w:val="22"/>
        </w:rPr>
      </w:pPr>
      <w:r w:rsidRPr="00B92069">
        <w:br w:type="page"/>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008"/>
        <w:gridCol w:w="992"/>
        <w:gridCol w:w="2199"/>
        <w:gridCol w:w="2833"/>
      </w:tblGrid>
      <w:tr w:rsidR="00B11010" w:rsidRPr="00317059" w:rsidTr="00A92EA5">
        <w:trPr>
          <w:trHeight w:val="20"/>
          <w:jc w:val="center"/>
        </w:trPr>
        <w:tc>
          <w:tcPr>
            <w:tcW w:w="7032" w:type="dxa"/>
            <w:gridSpan w:val="4"/>
            <w:tcMar>
              <w:top w:w="28" w:type="dxa"/>
              <w:left w:w="57" w:type="dxa"/>
              <w:bottom w:w="28" w:type="dxa"/>
              <w:right w:w="57" w:type="dxa"/>
            </w:tcMar>
            <w:hideMark/>
          </w:tcPr>
          <w:p w:rsidR="00B11010" w:rsidRPr="001D3348" w:rsidRDefault="00B11010" w:rsidP="00466919">
            <w:pPr>
              <w:jc w:val="center"/>
            </w:pPr>
            <w:proofErr w:type="gramStart"/>
            <w:r w:rsidRPr="00B11010">
              <w:rPr>
                <w:b/>
                <w:bCs/>
              </w:rPr>
              <w:lastRenderedPageBreak/>
              <w:t>14/5/2018</w:t>
            </w:r>
            <w:proofErr w:type="gramEnd"/>
            <w:r w:rsidRPr="00B11010">
              <w:rPr>
                <w:b/>
                <w:bCs/>
              </w:rPr>
              <w:t xml:space="preserve"> TARİHLİ VE 2018/11834 SAYILI BAKANLAR KURULU KARARI İLE YÜRÜRLÜĞE KONULAN YÖNETMELİĞE EK VE DEĞİŞİKLİK GETİREN YÖNETMELİKLERİN YÜRÜRLÜĞE GİRİŞ TARİHLERİNİ GÖSTEREN TABLO</w:t>
            </w:r>
          </w:p>
        </w:tc>
      </w:tr>
      <w:tr w:rsidR="00B11010" w:rsidRPr="00317059" w:rsidTr="00A92EA5">
        <w:trPr>
          <w:trHeight w:val="20"/>
          <w:jc w:val="center"/>
        </w:trPr>
        <w:tc>
          <w:tcPr>
            <w:tcW w:w="2000" w:type="dxa"/>
            <w:gridSpan w:val="2"/>
            <w:tcMar>
              <w:top w:w="28" w:type="dxa"/>
              <w:left w:w="57" w:type="dxa"/>
              <w:bottom w:w="28" w:type="dxa"/>
              <w:right w:w="57" w:type="dxa"/>
            </w:tcMar>
            <w:hideMark/>
          </w:tcPr>
          <w:p w:rsidR="00B11010" w:rsidRPr="00B11010" w:rsidRDefault="00B11010" w:rsidP="00B11010">
            <w:pPr>
              <w:jc w:val="center"/>
              <w:rPr>
                <w:b/>
              </w:rPr>
            </w:pPr>
            <w:r w:rsidRPr="00B11010">
              <w:rPr>
                <w:b/>
              </w:rPr>
              <w:t>Ek ve Değişiklik Getiren Yönetmeliği Yürürlüğe Koyan Cumhurbaşkanı Kararının</w:t>
            </w:r>
          </w:p>
        </w:tc>
        <w:tc>
          <w:tcPr>
            <w:tcW w:w="2199" w:type="dxa"/>
            <w:vMerge w:val="restart"/>
            <w:tcMar>
              <w:top w:w="28" w:type="dxa"/>
              <w:left w:w="57" w:type="dxa"/>
              <w:bottom w:w="28" w:type="dxa"/>
              <w:right w:w="57" w:type="dxa"/>
            </w:tcMar>
            <w:hideMark/>
          </w:tcPr>
          <w:p w:rsidR="00B11010" w:rsidRPr="00B11010" w:rsidRDefault="00B11010" w:rsidP="00B11010">
            <w:pPr>
              <w:jc w:val="center"/>
              <w:rPr>
                <w:b/>
              </w:rPr>
            </w:pPr>
            <w:r w:rsidRPr="00B11010">
              <w:rPr>
                <w:b/>
              </w:rPr>
              <w:t>2018/11834 Sayılı Bakanlar Kurulu Kararı ile Yürürlüğe Konulan Yönetmeliğin Değişen Maddeleri</w:t>
            </w:r>
          </w:p>
        </w:tc>
        <w:tc>
          <w:tcPr>
            <w:tcW w:w="2833" w:type="dxa"/>
            <w:vMerge w:val="restart"/>
            <w:tcMar>
              <w:top w:w="28" w:type="dxa"/>
              <w:left w:w="57" w:type="dxa"/>
              <w:bottom w:w="28" w:type="dxa"/>
              <w:right w:w="57" w:type="dxa"/>
            </w:tcMar>
            <w:hideMark/>
          </w:tcPr>
          <w:p w:rsidR="00B11010" w:rsidRPr="00B11010" w:rsidRDefault="00B11010" w:rsidP="00B11010">
            <w:pPr>
              <w:jc w:val="center"/>
              <w:rPr>
                <w:b/>
              </w:rPr>
            </w:pPr>
            <w:r w:rsidRPr="00B11010">
              <w:rPr>
                <w:b/>
              </w:rPr>
              <w:t>Yürürlüğe Giriş Tarihi</w:t>
            </w:r>
          </w:p>
        </w:tc>
      </w:tr>
      <w:tr w:rsidR="00B11010" w:rsidRPr="00317059" w:rsidTr="00A92EA5">
        <w:trPr>
          <w:trHeight w:val="20"/>
          <w:jc w:val="center"/>
        </w:trPr>
        <w:tc>
          <w:tcPr>
            <w:tcW w:w="1008" w:type="dxa"/>
            <w:tcMar>
              <w:top w:w="28" w:type="dxa"/>
              <w:left w:w="57" w:type="dxa"/>
              <w:bottom w:w="28" w:type="dxa"/>
              <w:right w:w="57" w:type="dxa"/>
            </w:tcMar>
            <w:hideMark/>
          </w:tcPr>
          <w:p w:rsidR="00B11010" w:rsidRPr="00B11010" w:rsidRDefault="00B11010" w:rsidP="00B11010">
            <w:pPr>
              <w:keepNext/>
              <w:jc w:val="center"/>
              <w:rPr>
                <w:b/>
              </w:rPr>
            </w:pPr>
            <w:r w:rsidRPr="00B11010">
              <w:rPr>
                <w:b/>
              </w:rPr>
              <w:t>Tarihi</w:t>
            </w:r>
          </w:p>
        </w:tc>
        <w:tc>
          <w:tcPr>
            <w:tcW w:w="992" w:type="dxa"/>
            <w:tcMar>
              <w:top w:w="28" w:type="dxa"/>
              <w:left w:w="57" w:type="dxa"/>
              <w:bottom w:w="28" w:type="dxa"/>
              <w:right w:w="57" w:type="dxa"/>
            </w:tcMar>
            <w:hideMark/>
          </w:tcPr>
          <w:p w:rsidR="00B11010" w:rsidRPr="00B11010" w:rsidRDefault="00B11010" w:rsidP="00B11010">
            <w:pPr>
              <w:jc w:val="center"/>
              <w:rPr>
                <w:b/>
              </w:rPr>
            </w:pPr>
            <w:r w:rsidRPr="00B11010">
              <w:rPr>
                <w:b/>
              </w:rPr>
              <w:t>Numarası</w:t>
            </w:r>
          </w:p>
        </w:tc>
        <w:tc>
          <w:tcPr>
            <w:tcW w:w="0" w:type="auto"/>
            <w:vMerge/>
            <w:hideMark/>
          </w:tcPr>
          <w:p w:rsidR="00B11010" w:rsidRPr="001D3348" w:rsidRDefault="00B11010" w:rsidP="00B11010">
            <w:pPr>
              <w:jc w:val="center"/>
            </w:pPr>
          </w:p>
        </w:tc>
        <w:tc>
          <w:tcPr>
            <w:tcW w:w="0" w:type="auto"/>
            <w:vMerge/>
            <w:hideMark/>
          </w:tcPr>
          <w:p w:rsidR="00B11010" w:rsidRPr="001D3348" w:rsidRDefault="00B11010" w:rsidP="00B11010">
            <w:pPr>
              <w:jc w:val="center"/>
            </w:pPr>
          </w:p>
        </w:tc>
      </w:tr>
      <w:tr w:rsidR="00B11010" w:rsidRPr="00317059" w:rsidTr="00A92EA5">
        <w:trPr>
          <w:trHeight w:val="20"/>
          <w:jc w:val="center"/>
        </w:trPr>
        <w:tc>
          <w:tcPr>
            <w:tcW w:w="1008" w:type="dxa"/>
            <w:tcMar>
              <w:top w:w="28" w:type="dxa"/>
              <w:left w:w="57" w:type="dxa"/>
              <w:bottom w:w="28" w:type="dxa"/>
              <w:right w:w="57" w:type="dxa"/>
            </w:tcMar>
          </w:tcPr>
          <w:p w:rsidR="00B11010" w:rsidRPr="0094321C" w:rsidRDefault="00B11010" w:rsidP="00B11010">
            <w:pPr>
              <w:jc w:val="center"/>
            </w:pPr>
            <w:proofErr w:type="gramStart"/>
            <w:r w:rsidRPr="0094321C">
              <w:t>16/1/2020</w:t>
            </w:r>
            <w:proofErr w:type="gramEnd"/>
          </w:p>
        </w:tc>
        <w:tc>
          <w:tcPr>
            <w:tcW w:w="992" w:type="dxa"/>
            <w:tcMar>
              <w:top w:w="28" w:type="dxa"/>
              <w:left w:w="57" w:type="dxa"/>
              <w:bottom w:w="28" w:type="dxa"/>
              <w:right w:w="57" w:type="dxa"/>
            </w:tcMar>
          </w:tcPr>
          <w:p w:rsidR="00B11010" w:rsidRPr="0094321C" w:rsidRDefault="00B11010" w:rsidP="00B11010">
            <w:pPr>
              <w:jc w:val="center"/>
            </w:pPr>
            <w:r w:rsidRPr="0094321C">
              <w:t>2043</w:t>
            </w:r>
          </w:p>
        </w:tc>
        <w:tc>
          <w:tcPr>
            <w:tcW w:w="2199" w:type="dxa"/>
            <w:tcMar>
              <w:top w:w="28" w:type="dxa"/>
              <w:left w:w="57" w:type="dxa"/>
              <w:bottom w:w="28" w:type="dxa"/>
              <w:right w:w="57" w:type="dxa"/>
            </w:tcMar>
          </w:tcPr>
          <w:p w:rsidR="00B11010" w:rsidRPr="0094321C" w:rsidRDefault="00B11010" w:rsidP="00B11010">
            <w:pPr>
              <w:jc w:val="center"/>
            </w:pPr>
            <w:r w:rsidRPr="0094321C">
              <w:t>3, 5, 7, 8, Tablo 4, 13</w:t>
            </w:r>
          </w:p>
        </w:tc>
        <w:tc>
          <w:tcPr>
            <w:tcW w:w="2833" w:type="dxa"/>
            <w:tcMar>
              <w:top w:w="28" w:type="dxa"/>
              <w:left w:w="57" w:type="dxa"/>
              <w:bottom w:w="28" w:type="dxa"/>
              <w:right w:w="57" w:type="dxa"/>
            </w:tcMar>
          </w:tcPr>
          <w:p w:rsidR="00B11010" w:rsidRDefault="00B11010" w:rsidP="00B11010">
            <w:pPr>
              <w:jc w:val="center"/>
            </w:pPr>
            <w:proofErr w:type="gramStart"/>
            <w:r w:rsidRPr="0094321C">
              <w:t>17/1/2020</w:t>
            </w:r>
            <w:proofErr w:type="gramEnd"/>
          </w:p>
        </w:tc>
      </w:tr>
      <w:tr w:rsidR="00B11010" w:rsidRPr="00317059" w:rsidTr="00A92EA5">
        <w:trPr>
          <w:trHeight w:val="20"/>
          <w:jc w:val="center"/>
        </w:trPr>
        <w:tc>
          <w:tcPr>
            <w:tcW w:w="1008" w:type="dxa"/>
            <w:tcMar>
              <w:top w:w="28" w:type="dxa"/>
              <w:left w:w="57" w:type="dxa"/>
              <w:bottom w:w="28" w:type="dxa"/>
              <w:right w:w="57" w:type="dxa"/>
            </w:tcMar>
            <w:vAlign w:val="center"/>
          </w:tcPr>
          <w:p w:rsidR="00B11010" w:rsidRPr="001D3348" w:rsidRDefault="00B11010" w:rsidP="00466919">
            <w:pPr>
              <w:jc w:val="center"/>
            </w:pPr>
          </w:p>
        </w:tc>
        <w:tc>
          <w:tcPr>
            <w:tcW w:w="992" w:type="dxa"/>
            <w:tcMar>
              <w:top w:w="28" w:type="dxa"/>
              <w:left w:w="57" w:type="dxa"/>
              <w:bottom w:w="28" w:type="dxa"/>
              <w:right w:w="57" w:type="dxa"/>
            </w:tcMar>
            <w:vAlign w:val="center"/>
          </w:tcPr>
          <w:p w:rsidR="00B11010" w:rsidRPr="001D3348" w:rsidRDefault="00B11010" w:rsidP="00466919">
            <w:pPr>
              <w:jc w:val="center"/>
            </w:pPr>
          </w:p>
        </w:tc>
        <w:tc>
          <w:tcPr>
            <w:tcW w:w="2199" w:type="dxa"/>
            <w:tcMar>
              <w:top w:w="28" w:type="dxa"/>
              <w:left w:w="57" w:type="dxa"/>
              <w:bottom w:w="28" w:type="dxa"/>
              <w:right w:w="57" w:type="dxa"/>
            </w:tcMar>
            <w:vAlign w:val="center"/>
          </w:tcPr>
          <w:p w:rsidR="00B11010" w:rsidRPr="001D3348" w:rsidRDefault="00B11010" w:rsidP="00466919">
            <w:pPr>
              <w:jc w:val="center"/>
            </w:pPr>
          </w:p>
        </w:tc>
        <w:tc>
          <w:tcPr>
            <w:tcW w:w="2833" w:type="dxa"/>
            <w:tcMar>
              <w:top w:w="28" w:type="dxa"/>
              <w:left w:w="57" w:type="dxa"/>
              <w:bottom w:w="28" w:type="dxa"/>
              <w:right w:w="57" w:type="dxa"/>
            </w:tcMar>
            <w:vAlign w:val="center"/>
          </w:tcPr>
          <w:p w:rsidR="00B11010" w:rsidRPr="001D3348" w:rsidRDefault="00B11010" w:rsidP="00466919">
            <w:pPr>
              <w:jc w:val="center"/>
            </w:pPr>
          </w:p>
        </w:tc>
      </w:tr>
    </w:tbl>
    <w:p w:rsidR="00C464A0" w:rsidRPr="00B92069" w:rsidRDefault="00C464A0" w:rsidP="00844F71">
      <w:pPr>
        <w:jc w:val="center"/>
      </w:pPr>
    </w:p>
    <w:sectPr w:rsidR="00C464A0" w:rsidRPr="00B92069" w:rsidSect="006113B5">
      <w:headerReference w:type="default" r:id="rId8"/>
      <w:footnotePr>
        <w:numRestart w:val="eachSect"/>
      </w:footnotePr>
      <w:type w:val="nextColumn"/>
      <w:pgSz w:w="11907" w:h="16839" w:code="9"/>
      <w:pgMar w:top="1417" w:right="1417" w:bottom="1417" w:left="1417" w:header="559" w:footer="386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E9" w:rsidRDefault="000828E9">
      <w:r>
        <w:separator/>
      </w:r>
    </w:p>
  </w:endnote>
  <w:endnote w:type="continuationSeparator" w:id="0">
    <w:p w:rsidR="000828E9" w:rsidRDefault="0008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TC_Souvenir">
    <w:altName w:val="Times New Roman"/>
    <w:panose1 w:val="00000000000000000000"/>
    <w:charset w:val="FF"/>
    <w:family w:val="roman"/>
    <w:notTrueType/>
    <w:pitch w:val="variable"/>
    <w:sig w:usb0="00000003" w:usb1="00000000" w:usb2="00000000" w:usb3="00000000" w:csb0="0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imes New Roman TUR">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E9" w:rsidRDefault="000828E9">
      <w:r>
        <w:separator/>
      </w:r>
    </w:p>
  </w:footnote>
  <w:footnote w:type="continuationSeparator" w:id="0">
    <w:p w:rsidR="000828E9" w:rsidRDefault="000828E9">
      <w:r>
        <w:continuationSeparator/>
      </w:r>
    </w:p>
  </w:footnote>
  <w:footnote w:id="1">
    <w:p w:rsidR="00427717" w:rsidRDefault="00427717" w:rsidP="005C038D">
      <w:pPr>
        <w:pStyle w:val="DipnotMetni"/>
        <w:jc w:val="both"/>
      </w:pPr>
      <w:r>
        <w:rPr>
          <w:rStyle w:val="DipnotBavurusu"/>
        </w:rPr>
        <w:footnoteRef/>
      </w:r>
      <w:r>
        <w:t xml:space="preserve"> </w:t>
      </w:r>
      <w:r w:rsidRPr="00B92069">
        <w:rPr>
          <w:i/>
          <w:spacing w:val="-4"/>
        </w:rPr>
        <w:t xml:space="preserve">16/1/2020 tarihli ve 2043 sayılı Cumhurbaşkanı Kararı ile yürürlüğe konulan Akademik Teşvik Ödeneği Yönetmeliğinde Değişiklik Yapılmasına Dair Yönetmeliğin “Bu Yönetmelik yayımı tarihinde yürürlüğe girer.” hükmünün yer aldığı 7 </w:t>
      </w:r>
      <w:proofErr w:type="spellStart"/>
      <w:r w:rsidRPr="00B92069">
        <w:rPr>
          <w:i/>
          <w:spacing w:val="-4"/>
        </w:rPr>
        <w:t>nci</w:t>
      </w:r>
      <w:proofErr w:type="spellEnd"/>
      <w:r w:rsidRPr="00B92069">
        <w:rPr>
          <w:i/>
          <w:spacing w:val="-4"/>
        </w:rPr>
        <w:t xml:space="preserve"> maddesi, 2019 yılı akademik çalışmalara yönelik geçiş hükmü öngörmeyen eksik düzenleme gerekçesiyle Danıştay Sekizinci Dairesinin 14/9/2022 tarihli ve E</w:t>
      </w:r>
      <w:proofErr w:type="gramStart"/>
      <w:r w:rsidRPr="00B92069">
        <w:rPr>
          <w:i/>
          <w:spacing w:val="-4"/>
        </w:rPr>
        <w:t>.:</w:t>
      </w:r>
      <w:proofErr w:type="gramEnd"/>
      <w:r w:rsidRPr="00B92069">
        <w:rPr>
          <w:i/>
          <w:spacing w:val="-4"/>
        </w:rPr>
        <w:t>2020/730 ; K.:2022/4736 sayılı Kararı ile iptal edilmiş</w:t>
      </w:r>
      <w:r>
        <w:rPr>
          <w:i/>
          <w:spacing w:val="-4"/>
        </w:rPr>
        <w:t xml:space="preserve"> olup, Danıştay </w:t>
      </w:r>
      <w:proofErr w:type="spellStart"/>
      <w:r>
        <w:rPr>
          <w:i/>
          <w:spacing w:val="-4"/>
        </w:rPr>
        <w:t>İDDK’nın</w:t>
      </w:r>
      <w:proofErr w:type="spellEnd"/>
      <w:r>
        <w:rPr>
          <w:i/>
          <w:spacing w:val="-4"/>
        </w:rPr>
        <w:t xml:space="preserve"> 5/2/2024 tarihli ve E:2023/963 K:2024/185 sayılı Onama kararı ile </w:t>
      </w:r>
      <w:r w:rsidRPr="00B92069">
        <w:rPr>
          <w:i/>
          <w:spacing w:val="-4"/>
        </w:rPr>
        <w:t xml:space="preserve"> mezkûr karar kesinleşmiştir</w:t>
      </w:r>
      <w:r>
        <w:rPr>
          <w:i/>
          <w:spacing w:val="-4"/>
        </w:rPr>
        <w:t xml:space="preserve">. </w:t>
      </w:r>
      <w:proofErr w:type="gramStart"/>
      <w:r w:rsidRPr="00B92069">
        <w:rPr>
          <w:i/>
          <w:spacing w:val="-4"/>
        </w:rPr>
        <w:t>Mezkur</w:t>
      </w:r>
      <w:proofErr w:type="gramEnd"/>
      <w:r w:rsidRPr="00B92069">
        <w:rPr>
          <w:i/>
          <w:spacing w:val="-4"/>
        </w:rPr>
        <w:t xml:space="preserve"> çerçeve yönetmelik ile bu Yönetmeliğin 3, 5, 7, 8 ve 13 üncü maddeleri ile tablo 4’ünde değişiklik yapılmıştır.</w:t>
      </w:r>
    </w:p>
  </w:footnote>
  <w:footnote w:id="2">
    <w:p w:rsidR="00427717" w:rsidRDefault="00427717" w:rsidP="005C038D">
      <w:pPr>
        <w:pStyle w:val="DipnotMetni"/>
        <w:jc w:val="both"/>
      </w:pPr>
      <w:r>
        <w:rPr>
          <w:rStyle w:val="DipnotBavurusu"/>
        </w:rPr>
        <w:footnoteRef/>
      </w:r>
      <w:r>
        <w:t xml:space="preserve"> </w:t>
      </w:r>
      <w:proofErr w:type="gramStart"/>
      <w:r w:rsidRPr="00B92069">
        <w:rPr>
          <w:i/>
          <w:spacing w:val="-4"/>
        </w:rPr>
        <w:t>17/1/2020</w:t>
      </w:r>
      <w:proofErr w:type="gramEnd"/>
      <w:r w:rsidRPr="00B92069">
        <w:rPr>
          <w:i/>
          <w:spacing w:val="-4"/>
        </w:rPr>
        <w:t xml:space="preserve"> tarihli ve 31011 sayılı Resmî </w:t>
      </w:r>
      <w:proofErr w:type="spellStart"/>
      <w:r w:rsidRPr="00B92069">
        <w:rPr>
          <w:i/>
          <w:spacing w:val="-4"/>
        </w:rPr>
        <w:t>Gazete’de</w:t>
      </w:r>
      <w:proofErr w:type="spellEnd"/>
      <w:r w:rsidRPr="00B92069">
        <w:rPr>
          <w:i/>
          <w:spacing w:val="-4"/>
        </w:rPr>
        <w:t xml:space="preserve"> yayımlanan 2043 sayılı Cumhurbaşkanı Kararının 1 inci maddesiyle, fıkranın (l) bendine “düzenli faaliyet yürüten,” ibaresinden sonra gelmek üzere “Türkçe dışındaki dillerde” ibaresi eklenmiş, (p) bendine “Ulusal Akademik Ağ” ibaresinden önce gelmek üzere “TÜBİTAK” ibaresi eklenmiş, (r) bendinde yer alan “yayınlanmış” ibaresi “yayımlanmış” şeklinde değiştirilmiştir.</w:t>
      </w:r>
    </w:p>
  </w:footnote>
  <w:footnote w:id="3">
    <w:p w:rsidR="00427717" w:rsidRDefault="00427717" w:rsidP="005C038D">
      <w:pPr>
        <w:pStyle w:val="DipnotMetni"/>
        <w:jc w:val="both"/>
      </w:pPr>
      <w:r>
        <w:rPr>
          <w:rStyle w:val="DipnotBavurusu"/>
        </w:rPr>
        <w:footnoteRef/>
      </w:r>
      <w:r>
        <w:t xml:space="preserve"> </w:t>
      </w:r>
      <w:proofErr w:type="gramStart"/>
      <w:r w:rsidRPr="005C038D">
        <w:rPr>
          <w:i/>
        </w:rPr>
        <w:t>17/1/2020</w:t>
      </w:r>
      <w:proofErr w:type="gramEnd"/>
      <w:r w:rsidRPr="005C038D">
        <w:rPr>
          <w:i/>
        </w:rPr>
        <w:t xml:space="preserve"> tarihli ve 31011 sayılı Resmî </w:t>
      </w:r>
      <w:proofErr w:type="spellStart"/>
      <w:r w:rsidRPr="005C038D">
        <w:rPr>
          <w:i/>
        </w:rPr>
        <w:t>Gazete’de</w:t>
      </w:r>
      <w:proofErr w:type="spellEnd"/>
      <w:r w:rsidRPr="005C038D">
        <w:rPr>
          <w:i/>
        </w:rPr>
        <w:t xml:space="preserve"> yayımlanan 2043 sayılı Cumhurbaşkanı Kararının 2 </w:t>
      </w:r>
      <w:proofErr w:type="spellStart"/>
      <w:r w:rsidRPr="005C038D">
        <w:rPr>
          <w:i/>
        </w:rPr>
        <w:t>nci</w:t>
      </w:r>
      <w:proofErr w:type="spellEnd"/>
      <w:r w:rsidRPr="005C038D">
        <w:rPr>
          <w:i/>
        </w:rPr>
        <w:t xml:space="preserve"> maddesiyle, bu fıkraya “inceleme komisyonu,” ibaresinden sonra gelmek üzere “faaliyetlerin bu Yönetmelik hükümlerine uygun olarak değerlendirilmesinden sorumludur ve” ibaresi eklenmiştir.</w:t>
      </w:r>
    </w:p>
  </w:footnote>
  <w:footnote w:id="4">
    <w:p w:rsidR="00427717" w:rsidRDefault="00427717" w:rsidP="005C038D">
      <w:pPr>
        <w:pStyle w:val="DipnotMetni"/>
        <w:jc w:val="both"/>
      </w:pPr>
      <w:r>
        <w:rPr>
          <w:rStyle w:val="DipnotBavurusu"/>
        </w:rPr>
        <w:footnoteRef/>
      </w:r>
      <w:r>
        <w:t xml:space="preserve"> </w:t>
      </w:r>
      <w:proofErr w:type="gramStart"/>
      <w:r w:rsidRPr="005C038D">
        <w:rPr>
          <w:i/>
        </w:rPr>
        <w:t>17/1/2020</w:t>
      </w:r>
      <w:proofErr w:type="gramEnd"/>
      <w:r w:rsidRPr="005C038D">
        <w:rPr>
          <w:i/>
        </w:rPr>
        <w:t xml:space="preserve"> tarihli ve 31011 sayılı Resmî </w:t>
      </w:r>
      <w:proofErr w:type="spellStart"/>
      <w:r w:rsidRPr="005C038D">
        <w:rPr>
          <w:i/>
        </w:rPr>
        <w:t>Gazete’de</w:t>
      </w:r>
      <w:proofErr w:type="spellEnd"/>
      <w:r w:rsidRPr="005C038D">
        <w:rPr>
          <w:i/>
        </w:rPr>
        <w:t xml:space="preserve"> yayımlanan 2043 sayılı Cumhurbaşkanı Kararının 6 </w:t>
      </w:r>
      <w:proofErr w:type="spellStart"/>
      <w:r w:rsidRPr="005C038D">
        <w:rPr>
          <w:i/>
        </w:rPr>
        <w:t>ncı</w:t>
      </w:r>
      <w:proofErr w:type="spellEnd"/>
      <w:r w:rsidRPr="005C038D">
        <w:rPr>
          <w:i/>
        </w:rPr>
        <w:t xml:space="preserve"> maddesiyle, bu fıkrada yer alan “Bakanlar Kurulu” ibaresi “Cumhurbaşkanı” şeklinde değiştirilmiştir.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717" w:rsidRDefault="00427717">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C9CFD18"/>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37F2A14E"/>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ED4C3A40"/>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68A87250"/>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789EB07C"/>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B64C2B54"/>
    <w:lvl w:ilvl="0">
      <w:start w:val="1"/>
      <w:numFmt w:val="bullet"/>
      <w:pStyle w:val="ListeMaddemi4"/>
      <w:lvlText w:val=""/>
      <w:lvlJc w:val="left"/>
      <w:pPr>
        <w:tabs>
          <w:tab w:val="num" w:pos="1209"/>
        </w:tabs>
        <w:ind w:left="1209" w:hanging="360"/>
      </w:pPr>
      <w:rPr>
        <w:rFonts w:ascii="Symbol" w:hAnsi="Symbol" w:hint="default"/>
      </w:rPr>
    </w:lvl>
  </w:abstractNum>
  <w:abstractNum w:abstractNumId="6">
    <w:nsid w:val="FFFFFF82"/>
    <w:multiLevelType w:val="singleLevel"/>
    <w:tmpl w:val="0876D2A6"/>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E76A5F8C"/>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FD7ADDFA"/>
    <w:lvl w:ilvl="0">
      <w:start w:val="1"/>
      <w:numFmt w:val="decimal"/>
      <w:pStyle w:val="ListeNumaras"/>
      <w:lvlText w:val="%1."/>
      <w:lvlJc w:val="left"/>
      <w:pPr>
        <w:tabs>
          <w:tab w:val="num" w:pos="360"/>
        </w:tabs>
        <w:ind w:left="360" w:hanging="360"/>
      </w:pPr>
    </w:lvl>
  </w:abstractNum>
  <w:abstractNum w:abstractNumId="9">
    <w:nsid w:val="FFFFFF89"/>
    <w:multiLevelType w:val="singleLevel"/>
    <w:tmpl w:val="16889DD2"/>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5291D89"/>
    <w:multiLevelType w:val="multilevel"/>
    <w:tmpl w:val="A796A6BC"/>
    <w:name w:val="List Number__1"/>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AD83282"/>
    <w:multiLevelType w:val="singleLevel"/>
    <w:tmpl w:val="8834ABD2"/>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0FC701D9"/>
    <w:multiLevelType w:val="singleLevel"/>
    <w:tmpl w:val="77020AE8"/>
    <w:lvl w:ilvl="0">
      <w:numFmt w:val="bullet"/>
      <w:pStyle w:val="Indent"/>
      <w:lvlText w:val=""/>
      <w:lvlJc w:val="left"/>
      <w:pPr>
        <w:tabs>
          <w:tab w:val="num" w:pos="360"/>
        </w:tabs>
        <w:ind w:left="340" w:hanging="340"/>
      </w:pPr>
      <w:rPr>
        <w:rFonts w:ascii="Symbol" w:hAnsi="Symbol" w:hint="default"/>
      </w:rPr>
    </w:lvl>
  </w:abstractNum>
  <w:abstractNum w:abstractNumId="13">
    <w:nsid w:val="21C00483"/>
    <w:multiLevelType w:val="hybridMultilevel"/>
    <w:tmpl w:val="487C3816"/>
    <w:lvl w:ilvl="0" w:tplc="FFFFFFFF">
      <w:start w:val="1"/>
      <w:numFmt w:val="upperLetter"/>
      <w:pStyle w:val="Default"/>
      <w:lvlText w:val="%1-"/>
      <w:lvlJc w:val="left"/>
      <w:pPr>
        <w:tabs>
          <w:tab w:val="num" w:pos="1339"/>
        </w:tabs>
        <w:ind w:left="1339" w:hanging="630"/>
      </w:pPr>
      <w:rPr>
        <w:rFonts w:hint="default"/>
      </w:rPr>
    </w:lvl>
    <w:lvl w:ilvl="1" w:tplc="FFFFFFFF">
      <w:start w:val="18"/>
      <w:numFmt w:val="decimal"/>
      <w:lvlText w:val="%2-"/>
      <w:lvlJc w:val="left"/>
      <w:pPr>
        <w:tabs>
          <w:tab w:val="num" w:pos="1800"/>
        </w:tabs>
        <w:ind w:left="1800" w:hanging="72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954353E"/>
    <w:multiLevelType w:val="multilevel"/>
    <w:tmpl w:val="7F0C4B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287"/>
        </w:tabs>
        <w:ind w:left="0" w:firstLine="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B1B5E7C"/>
    <w:multiLevelType w:val="hybridMultilevel"/>
    <w:tmpl w:val="F7F406C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56456E6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7">
    <w:nsid w:val="624249CB"/>
    <w:multiLevelType w:val="singleLevel"/>
    <w:tmpl w:val="3094F9DE"/>
    <w:name w:val="List Dash 4"/>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18">
    <w:nsid w:val="7AE27FDF"/>
    <w:multiLevelType w:val="multilevel"/>
    <w:tmpl w:val="7F9AD8A6"/>
    <w:lvl w:ilvl="0">
      <w:start w:val="7"/>
      <w:numFmt w:val="decimal"/>
      <w:lvlText w:val="%1."/>
      <w:lvlJc w:val="left"/>
      <w:pPr>
        <w:tabs>
          <w:tab w:val="num" w:pos="360"/>
        </w:tabs>
        <w:ind w:left="360" w:hanging="360"/>
      </w:pPr>
      <w:rPr>
        <w:rFonts w:hint="default"/>
        <w:sz w:val="16"/>
        <w:szCs w:val="16"/>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287"/>
        </w:tabs>
        <w:ind w:left="0" w:firstLine="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7"/>
  </w:num>
  <w:num w:numId="15">
    <w:abstractNumId w:val="15"/>
  </w:num>
  <w:num w:numId="16">
    <w:abstractNumId w:val="16"/>
  </w:num>
  <w:num w:numId="17">
    <w:abstractNumId w:val="14"/>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0A"/>
    <w:rsid w:val="00002B7A"/>
    <w:rsid w:val="00003AEE"/>
    <w:rsid w:val="0000430D"/>
    <w:rsid w:val="00004518"/>
    <w:rsid w:val="000061DE"/>
    <w:rsid w:val="00006DE8"/>
    <w:rsid w:val="00014329"/>
    <w:rsid w:val="00014577"/>
    <w:rsid w:val="00017506"/>
    <w:rsid w:val="0001770A"/>
    <w:rsid w:val="00017B68"/>
    <w:rsid w:val="00020BEA"/>
    <w:rsid w:val="000228E8"/>
    <w:rsid w:val="00024390"/>
    <w:rsid w:val="00024422"/>
    <w:rsid w:val="00026B78"/>
    <w:rsid w:val="00026C4F"/>
    <w:rsid w:val="000277CC"/>
    <w:rsid w:val="00027C7E"/>
    <w:rsid w:val="00030652"/>
    <w:rsid w:val="000310BF"/>
    <w:rsid w:val="000316DF"/>
    <w:rsid w:val="00031EF7"/>
    <w:rsid w:val="00032C77"/>
    <w:rsid w:val="0003311B"/>
    <w:rsid w:val="00034E7A"/>
    <w:rsid w:val="000358CE"/>
    <w:rsid w:val="00035ABB"/>
    <w:rsid w:val="0003723A"/>
    <w:rsid w:val="000372F6"/>
    <w:rsid w:val="00037EEA"/>
    <w:rsid w:val="00037F37"/>
    <w:rsid w:val="00041130"/>
    <w:rsid w:val="000417EB"/>
    <w:rsid w:val="00041F27"/>
    <w:rsid w:val="00043876"/>
    <w:rsid w:val="00044220"/>
    <w:rsid w:val="00044E19"/>
    <w:rsid w:val="00047389"/>
    <w:rsid w:val="000475A4"/>
    <w:rsid w:val="0005030C"/>
    <w:rsid w:val="00051471"/>
    <w:rsid w:val="00051AD0"/>
    <w:rsid w:val="00051F8D"/>
    <w:rsid w:val="00052811"/>
    <w:rsid w:val="00055D32"/>
    <w:rsid w:val="0006247A"/>
    <w:rsid w:val="00062E8D"/>
    <w:rsid w:val="00063A1D"/>
    <w:rsid w:val="00065FB5"/>
    <w:rsid w:val="00066347"/>
    <w:rsid w:val="00066AE8"/>
    <w:rsid w:val="00067903"/>
    <w:rsid w:val="00072202"/>
    <w:rsid w:val="000726AB"/>
    <w:rsid w:val="00072B40"/>
    <w:rsid w:val="00074CDE"/>
    <w:rsid w:val="000824C9"/>
    <w:rsid w:val="0008259E"/>
    <w:rsid w:val="000828E9"/>
    <w:rsid w:val="000831C9"/>
    <w:rsid w:val="000846F3"/>
    <w:rsid w:val="000856B8"/>
    <w:rsid w:val="00085EA9"/>
    <w:rsid w:val="00086021"/>
    <w:rsid w:val="0009386A"/>
    <w:rsid w:val="000972BD"/>
    <w:rsid w:val="000A05B1"/>
    <w:rsid w:val="000A2138"/>
    <w:rsid w:val="000A42C0"/>
    <w:rsid w:val="000A77F9"/>
    <w:rsid w:val="000B001C"/>
    <w:rsid w:val="000B0E9F"/>
    <w:rsid w:val="000B102E"/>
    <w:rsid w:val="000B1AEE"/>
    <w:rsid w:val="000B2A5C"/>
    <w:rsid w:val="000B3D31"/>
    <w:rsid w:val="000B46A8"/>
    <w:rsid w:val="000B603A"/>
    <w:rsid w:val="000C0C9C"/>
    <w:rsid w:val="000C13A4"/>
    <w:rsid w:val="000C2783"/>
    <w:rsid w:val="000C2B3F"/>
    <w:rsid w:val="000C3069"/>
    <w:rsid w:val="000C3744"/>
    <w:rsid w:val="000C4222"/>
    <w:rsid w:val="000C46F1"/>
    <w:rsid w:val="000C4846"/>
    <w:rsid w:val="000C6A19"/>
    <w:rsid w:val="000C6D0A"/>
    <w:rsid w:val="000C731B"/>
    <w:rsid w:val="000C77E3"/>
    <w:rsid w:val="000C7C24"/>
    <w:rsid w:val="000D0393"/>
    <w:rsid w:val="000D31F5"/>
    <w:rsid w:val="000D4EC4"/>
    <w:rsid w:val="000D56E5"/>
    <w:rsid w:val="000D694C"/>
    <w:rsid w:val="000D77DE"/>
    <w:rsid w:val="000D7EDB"/>
    <w:rsid w:val="000E146D"/>
    <w:rsid w:val="000E1CFF"/>
    <w:rsid w:val="000E2AEE"/>
    <w:rsid w:val="000E4002"/>
    <w:rsid w:val="000E4126"/>
    <w:rsid w:val="000E594A"/>
    <w:rsid w:val="000E6038"/>
    <w:rsid w:val="000E77C7"/>
    <w:rsid w:val="000F021F"/>
    <w:rsid w:val="000F0322"/>
    <w:rsid w:val="000F1AAB"/>
    <w:rsid w:val="000F47AA"/>
    <w:rsid w:val="000F54CE"/>
    <w:rsid w:val="000F7AF1"/>
    <w:rsid w:val="00102506"/>
    <w:rsid w:val="00103007"/>
    <w:rsid w:val="0010389E"/>
    <w:rsid w:val="001050DC"/>
    <w:rsid w:val="00106338"/>
    <w:rsid w:val="00106950"/>
    <w:rsid w:val="00107960"/>
    <w:rsid w:val="00107D63"/>
    <w:rsid w:val="0011250B"/>
    <w:rsid w:val="00112662"/>
    <w:rsid w:val="0011372F"/>
    <w:rsid w:val="0011386A"/>
    <w:rsid w:val="00114983"/>
    <w:rsid w:val="00114E13"/>
    <w:rsid w:val="001159FF"/>
    <w:rsid w:val="00115D34"/>
    <w:rsid w:val="00115DE8"/>
    <w:rsid w:val="00116184"/>
    <w:rsid w:val="0011772B"/>
    <w:rsid w:val="001202B4"/>
    <w:rsid w:val="00120A8C"/>
    <w:rsid w:val="00121CFD"/>
    <w:rsid w:val="001227E6"/>
    <w:rsid w:val="00124690"/>
    <w:rsid w:val="00125BC1"/>
    <w:rsid w:val="00126E17"/>
    <w:rsid w:val="00130E30"/>
    <w:rsid w:val="00131761"/>
    <w:rsid w:val="00133987"/>
    <w:rsid w:val="001340BB"/>
    <w:rsid w:val="00134372"/>
    <w:rsid w:val="00134C86"/>
    <w:rsid w:val="0013728A"/>
    <w:rsid w:val="00137F7C"/>
    <w:rsid w:val="00140709"/>
    <w:rsid w:val="00140BE4"/>
    <w:rsid w:val="00143487"/>
    <w:rsid w:val="00143746"/>
    <w:rsid w:val="001459F7"/>
    <w:rsid w:val="0015019A"/>
    <w:rsid w:val="00151113"/>
    <w:rsid w:val="0015205F"/>
    <w:rsid w:val="001521BB"/>
    <w:rsid w:val="00154DFB"/>
    <w:rsid w:val="0015518E"/>
    <w:rsid w:val="00157C1B"/>
    <w:rsid w:val="00160A88"/>
    <w:rsid w:val="00161FFE"/>
    <w:rsid w:val="00163311"/>
    <w:rsid w:val="00163340"/>
    <w:rsid w:val="001639CD"/>
    <w:rsid w:val="001645FC"/>
    <w:rsid w:val="001664E1"/>
    <w:rsid w:val="00166A80"/>
    <w:rsid w:val="00166F9F"/>
    <w:rsid w:val="00167BB8"/>
    <w:rsid w:val="00170CD9"/>
    <w:rsid w:val="00171523"/>
    <w:rsid w:val="0017299F"/>
    <w:rsid w:val="00174779"/>
    <w:rsid w:val="00175984"/>
    <w:rsid w:val="001820EC"/>
    <w:rsid w:val="001833EA"/>
    <w:rsid w:val="00183B3A"/>
    <w:rsid w:val="00183E2D"/>
    <w:rsid w:val="00183FE4"/>
    <w:rsid w:val="00185743"/>
    <w:rsid w:val="00186399"/>
    <w:rsid w:val="00186C37"/>
    <w:rsid w:val="001875B4"/>
    <w:rsid w:val="00187603"/>
    <w:rsid w:val="0019022A"/>
    <w:rsid w:val="0019150E"/>
    <w:rsid w:val="00191FB8"/>
    <w:rsid w:val="00192558"/>
    <w:rsid w:val="00192BCE"/>
    <w:rsid w:val="00192C8E"/>
    <w:rsid w:val="00193E0A"/>
    <w:rsid w:val="00193E31"/>
    <w:rsid w:val="00195BE8"/>
    <w:rsid w:val="001A02E0"/>
    <w:rsid w:val="001A0EE0"/>
    <w:rsid w:val="001A251F"/>
    <w:rsid w:val="001A42A3"/>
    <w:rsid w:val="001A6CB8"/>
    <w:rsid w:val="001A7088"/>
    <w:rsid w:val="001A72DD"/>
    <w:rsid w:val="001B0AAD"/>
    <w:rsid w:val="001B3992"/>
    <w:rsid w:val="001B5943"/>
    <w:rsid w:val="001B769A"/>
    <w:rsid w:val="001B7885"/>
    <w:rsid w:val="001C0F2D"/>
    <w:rsid w:val="001C6093"/>
    <w:rsid w:val="001C79F0"/>
    <w:rsid w:val="001D4C1A"/>
    <w:rsid w:val="001D60E8"/>
    <w:rsid w:val="001D6F78"/>
    <w:rsid w:val="001E0A0F"/>
    <w:rsid w:val="001E0FF7"/>
    <w:rsid w:val="001E187E"/>
    <w:rsid w:val="001E1B55"/>
    <w:rsid w:val="001E26AF"/>
    <w:rsid w:val="001E3EDD"/>
    <w:rsid w:val="001E45B1"/>
    <w:rsid w:val="001E605F"/>
    <w:rsid w:val="001E614F"/>
    <w:rsid w:val="001E6D3F"/>
    <w:rsid w:val="001E6F0E"/>
    <w:rsid w:val="001F1847"/>
    <w:rsid w:val="001F429F"/>
    <w:rsid w:val="001F4835"/>
    <w:rsid w:val="001F5C9B"/>
    <w:rsid w:val="001F5F9A"/>
    <w:rsid w:val="001F678C"/>
    <w:rsid w:val="001F691A"/>
    <w:rsid w:val="001F7629"/>
    <w:rsid w:val="001F7A4C"/>
    <w:rsid w:val="0020021B"/>
    <w:rsid w:val="002031EB"/>
    <w:rsid w:val="00203EC9"/>
    <w:rsid w:val="00203F30"/>
    <w:rsid w:val="002040CE"/>
    <w:rsid w:val="002063C8"/>
    <w:rsid w:val="00207773"/>
    <w:rsid w:val="00207CCB"/>
    <w:rsid w:val="00210419"/>
    <w:rsid w:val="00210647"/>
    <w:rsid w:val="00211495"/>
    <w:rsid w:val="0021167A"/>
    <w:rsid w:val="00211C84"/>
    <w:rsid w:val="00212BFE"/>
    <w:rsid w:val="002138DF"/>
    <w:rsid w:val="00214012"/>
    <w:rsid w:val="00214064"/>
    <w:rsid w:val="00214571"/>
    <w:rsid w:val="00214583"/>
    <w:rsid w:val="00214AFC"/>
    <w:rsid w:val="002159BD"/>
    <w:rsid w:val="00220675"/>
    <w:rsid w:val="0022109F"/>
    <w:rsid w:val="002213F8"/>
    <w:rsid w:val="00224A09"/>
    <w:rsid w:val="00224BA3"/>
    <w:rsid w:val="00225990"/>
    <w:rsid w:val="00225FFA"/>
    <w:rsid w:val="002270FD"/>
    <w:rsid w:val="00227218"/>
    <w:rsid w:val="00227796"/>
    <w:rsid w:val="00227C7C"/>
    <w:rsid w:val="00231566"/>
    <w:rsid w:val="00231D35"/>
    <w:rsid w:val="002359DB"/>
    <w:rsid w:val="00235CAE"/>
    <w:rsid w:val="00236C0E"/>
    <w:rsid w:val="00241C6D"/>
    <w:rsid w:val="00246500"/>
    <w:rsid w:val="00246600"/>
    <w:rsid w:val="002473EE"/>
    <w:rsid w:val="00250B97"/>
    <w:rsid w:val="00250FF7"/>
    <w:rsid w:val="0025160A"/>
    <w:rsid w:val="00251F80"/>
    <w:rsid w:val="002528A2"/>
    <w:rsid w:val="00255220"/>
    <w:rsid w:val="00260382"/>
    <w:rsid w:val="00260E58"/>
    <w:rsid w:val="00262912"/>
    <w:rsid w:val="00264875"/>
    <w:rsid w:val="002664FA"/>
    <w:rsid w:val="002665BA"/>
    <w:rsid w:val="00266CB2"/>
    <w:rsid w:val="00272EB2"/>
    <w:rsid w:val="00273002"/>
    <w:rsid w:val="00273969"/>
    <w:rsid w:val="00273C80"/>
    <w:rsid w:val="002743AB"/>
    <w:rsid w:val="00274DA8"/>
    <w:rsid w:val="002753B5"/>
    <w:rsid w:val="002758CE"/>
    <w:rsid w:val="00276054"/>
    <w:rsid w:val="002763C8"/>
    <w:rsid w:val="00276CB8"/>
    <w:rsid w:val="00276F74"/>
    <w:rsid w:val="00277F83"/>
    <w:rsid w:val="002811D1"/>
    <w:rsid w:val="00282A37"/>
    <w:rsid w:val="00282B50"/>
    <w:rsid w:val="0028376A"/>
    <w:rsid w:val="0028451C"/>
    <w:rsid w:val="0028454C"/>
    <w:rsid w:val="0028474E"/>
    <w:rsid w:val="00284E15"/>
    <w:rsid w:val="002870E1"/>
    <w:rsid w:val="00287A58"/>
    <w:rsid w:val="00290940"/>
    <w:rsid w:val="00290F6C"/>
    <w:rsid w:val="00291A51"/>
    <w:rsid w:val="00292A11"/>
    <w:rsid w:val="00292C5E"/>
    <w:rsid w:val="002959A3"/>
    <w:rsid w:val="00295EAA"/>
    <w:rsid w:val="00296340"/>
    <w:rsid w:val="002963AD"/>
    <w:rsid w:val="00296514"/>
    <w:rsid w:val="00297354"/>
    <w:rsid w:val="002A6EFA"/>
    <w:rsid w:val="002B0225"/>
    <w:rsid w:val="002B0693"/>
    <w:rsid w:val="002B0B5F"/>
    <w:rsid w:val="002B10A8"/>
    <w:rsid w:val="002B3548"/>
    <w:rsid w:val="002B6772"/>
    <w:rsid w:val="002B6907"/>
    <w:rsid w:val="002B6C32"/>
    <w:rsid w:val="002B7328"/>
    <w:rsid w:val="002B75F1"/>
    <w:rsid w:val="002C0811"/>
    <w:rsid w:val="002C1C56"/>
    <w:rsid w:val="002C23EA"/>
    <w:rsid w:val="002C56BB"/>
    <w:rsid w:val="002C7003"/>
    <w:rsid w:val="002C7296"/>
    <w:rsid w:val="002C7A41"/>
    <w:rsid w:val="002D1C21"/>
    <w:rsid w:val="002D280A"/>
    <w:rsid w:val="002D5B87"/>
    <w:rsid w:val="002D602F"/>
    <w:rsid w:val="002D6074"/>
    <w:rsid w:val="002D6C6B"/>
    <w:rsid w:val="002E0AD5"/>
    <w:rsid w:val="002E1BF0"/>
    <w:rsid w:val="002E2FA2"/>
    <w:rsid w:val="002E57B1"/>
    <w:rsid w:val="002F084A"/>
    <w:rsid w:val="002F0DF7"/>
    <w:rsid w:val="002F15D2"/>
    <w:rsid w:val="002F2640"/>
    <w:rsid w:val="0030060F"/>
    <w:rsid w:val="00300918"/>
    <w:rsid w:val="00302814"/>
    <w:rsid w:val="00302C9A"/>
    <w:rsid w:val="00303B29"/>
    <w:rsid w:val="003051ED"/>
    <w:rsid w:val="0030579B"/>
    <w:rsid w:val="00305CB8"/>
    <w:rsid w:val="00307008"/>
    <w:rsid w:val="00307708"/>
    <w:rsid w:val="003121C6"/>
    <w:rsid w:val="00313482"/>
    <w:rsid w:val="00314A79"/>
    <w:rsid w:val="00314D15"/>
    <w:rsid w:val="0031516E"/>
    <w:rsid w:val="00315189"/>
    <w:rsid w:val="00315633"/>
    <w:rsid w:val="00316D9D"/>
    <w:rsid w:val="003174F6"/>
    <w:rsid w:val="0031765D"/>
    <w:rsid w:val="0032056F"/>
    <w:rsid w:val="003214F6"/>
    <w:rsid w:val="0032241C"/>
    <w:rsid w:val="00323FB3"/>
    <w:rsid w:val="003254EF"/>
    <w:rsid w:val="00327877"/>
    <w:rsid w:val="003308C9"/>
    <w:rsid w:val="00331C01"/>
    <w:rsid w:val="003328A5"/>
    <w:rsid w:val="00332D52"/>
    <w:rsid w:val="00332D6F"/>
    <w:rsid w:val="00334119"/>
    <w:rsid w:val="00334534"/>
    <w:rsid w:val="003353BF"/>
    <w:rsid w:val="003360CC"/>
    <w:rsid w:val="003378A4"/>
    <w:rsid w:val="00340EAD"/>
    <w:rsid w:val="00343746"/>
    <w:rsid w:val="00346918"/>
    <w:rsid w:val="00347ADF"/>
    <w:rsid w:val="00353F43"/>
    <w:rsid w:val="00356F7E"/>
    <w:rsid w:val="00360763"/>
    <w:rsid w:val="00360997"/>
    <w:rsid w:val="00360E39"/>
    <w:rsid w:val="00361B76"/>
    <w:rsid w:val="00361BDD"/>
    <w:rsid w:val="00362C56"/>
    <w:rsid w:val="00366FBF"/>
    <w:rsid w:val="00367BFF"/>
    <w:rsid w:val="003703DF"/>
    <w:rsid w:val="00370C2E"/>
    <w:rsid w:val="003759CD"/>
    <w:rsid w:val="00376D54"/>
    <w:rsid w:val="003775E1"/>
    <w:rsid w:val="00377720"/>
    <w:rsid w:val="00381F64"/>
    <w:rsid w:val="00383986"/>
    <w:rsid w:val="00383BF0"/>
    <w:rsid w:val="00383FD6"/>
    <w:rsid w:val="00384797"/>
    <w:rsid w:val="0038541B"/>
    <w:rsid w:val="00386E99"/>
    <w:rsid w:val="003873BD"/>
    <w:rsid w:val="00387E95"/>
    <w:rsid w:val="00390104"/>
    <w:rsid w:val="003910CB"/>
    <w:rsid w:val="0039267A"/>
    <w:rsid w:val="00392918"/>
    <w:rsid w:val="00392CA9"/>
    <w:rsid w:val="00394044"/>
    <w:rsid w:val="00394803"/>
    <w:rsid w:val="00395F87"/>
    <w:rsid w:val="00397BCC"/>
    <w:rsid w:val="003A01DC"/>
    <w:rsid w:val="003A0B80"/>
    <w:rsid w:val="003A300A"/>
    <w:rsid w:val="003A3B6C"/>
    <w:rsid w:val="003A3E7E"/>
    <w:rsid w:val="003A4810"/>
    <w:rsid w:val="003A5433"/>
    <w:rsid w:val="003A6860"/>
    <w:rsid w:val="003A73CE"/>
    <w:rsid w:val="003B1083"/>
    <w:rsid w:val="003B1548"/>
    <w:rsid w:val="003B5088"/>
    <w:rsid w:val="003B6EE4"/>
    <w:rsid w:val="003B7195"/>
    <w:rsid w:val="003C02B9"/>
    <w:rsid w:val="003C030C"/>
    <w:rsid w:val="003C25C7"/>
    <w:rsid w:val="003C2B75"/>
    <w:rsid w:val="003C2BC1"/>
    <w:rsid w:val="003C35E7"/>
    <w:rsid w:val="003C4257"/>
    <w:rsid w:val="003C6C91"/>
    <w:rsid w:val="003C6D50"/>
    <w:rsid w:val="003D01DA"/>
    <w:rsid w:val="003D06D7"/>
    <w:rsid w:val="003D162B"/>
    <w:rsid w:val="003D2540"/>
    <w:rsid w:val="003D3B04"/>
    <w:rsid w:val="003D6621"/>
    <w:rsid w:val="003D7094"/>
    <w:rsid w:val="003D7308"/>
    <w:rsid w:val="003D786C"/>
    <w:rsid w:val="003D7B83"/>
    <w:rsid w:val="003D7E3B"/>
    <w:rsid w:val="003E0BB6"/>
    <w:rsid w:val="003E113B"/>
    <w:rsid w:val="003E13EB"/>
    <w:rsid w:val="003E300B"/>
    <w:rsid w:val="003E3463"/>
    <w:rsid w:val="003E34C5"/>
    <w:rsid w:val="003E4B72"/>
    <w:rsid w:val="003E56F5"/>
    <w:rsid w:val="003E619B"/>
    <w:rsid w:val="003E7E86"/>
    <w:rsid w:val="003F0838"/>
    <w:rsid w:val="003F0A36"/>
    <w:rsid w:val="003F0F6E"/>
    <w:rsid w:val="003F103B"/>
    <w:rsid w:val="003F3E36"/>
    <w:rsid w:val="003F512D"/>
    <w:rsid w:val="003F5E3B"/>
    <w:rsid w:val="003F6D18"/>
    <w:rsid w:val="003F6D74"/>
    <w:rsid w:val="004015B0"/>
    <w:rsid w:val="00401EEC"/>
    <w:rsid w:val="004021FD"/>
    <w:rsid w:val="00402AC3"/>
    <w:rsid w:val="00404A53"/>
    <w:rsid w:val="00405173"/>
    <w:rsid w:val="00406185"/>
    <w:rsid w:val="004111AC"/>
    <w:rsid w:val="004114C8"/>
    <w:rsid w:val="004119CE"/>
    <w:rsid w:val="004121F6"/>
    <w:rsid w:val="004123F0"/>
    <w:rsid w:val="004125EF"/>
    <w:rsid w:val="004131E2"/>
    <w:rsid w:val="00413C36"/>
    <w:rsid w:val="00414C98"/>
    <w:rsid w:val="00415107"/>
    <w:rsid w:val="004155F6"/>
    <w:rsid w:val="004166DF"/>
    <w:rsid w:val="00417C5B"/>
    <w:rsid w:val="00420D7D"/>
    <w:rsid w:val="0042120E"/>
    <w:rsid w:val="00421706"/>
    <w:rsid w:val="004219A7"/>
    <w:rsid w:val="0042304E"/>
    <w:rsid w:val="00423EED"/>
    <w:rsid w:val="004242EB"/>
    <w:rsid w:val="00424C1D"/>
    <w:rsid w:val="00426D2B"/>
    <w:rsid w:val="00427717"/>
    <w:rsid w:val="004316C7"/>
    <w:rsid w:val="0043504B"/>
    <w:rsid w:val="00435918"/>
    <w:rsid w:val="00436AAD"/>
    <w:rsid w:val="004373B2"/>
    <w:rsid w:val="00441545"/>
    <w:rsid w:val="00441906"/>
    <w:rsid w:val="0044268B"/>
    <w:rsid w:val="00443039"/>
    <w:rsid w:val="00443062"/>
    <w:rsid w:val="00443CFA"/>
    <w:rsid w:val="0044513A"/>
    <w:rsid w:val="0044594F"/>
    <w:rsid w:val="00446154"/>
    <w:rsid w:val="00446CCB"/>
    <w:rsid w:val="00450093"/>
    <w:rsid w:val="00450224"/>
    <w:rsid w:val="00450BEA"/>
    <w:rsid w:val="00452AF7"/>
    <w:rsid w:val="00452DB2"/>
    <w:rsid w:val="00452E62"/>
    <w:rsid w:val="00452E71"/>
    <w:rsid w:val="00453239"/>
    <w:rsid w:val="00455D3F"/>
    <w:rsid w:val="00457D41"/>
    <w:rsid w:val="004603AE"/>
    <w:rsid w:val="004614C1"/>
    <w:rsid w:val="00461CFA"/>
    <w:rsid w:val="00462683"/>
    <w:rsid w:val="0046613C"/>
    <w:rsid w:val="004664F9"/>
    <w:rsid w:val="00466919"/>
    <w:rsid w:val="00466B0B"/>
    <w:rsid w:val="00466CB5"/>
    <w:rsid w:val="004676B4"/>
    <w:rsid w:val="0047027F"/>
    <w:rsid w:val="00470C0B"/>
    <w:rsid w:val="00470D3B"/>
    <w:rsid w:val="00471BF9"/>
    <w:rsid w:val="004725CA"/>
    <w:rsid w:val="0047295E"/>
    <w:rsid w:val="00472F0D"/>
    <w:rsid w:val="0047532F"/>
    <w:rsid w:val="004757D3"/>
    <w:rsid w:val="00476B37"/>
    <w:rsid w:val="00481834"/>
    <w:rsid w:val="00481845"/>
    <w:rsid w:val="00481C2F"/>
    <w:rsid w:val="004833DC"/>
    <w:rsid w:val="00483CC6"/>
    <w:rsid w:val="00483EC5"/>
    <w:rsid w:val="004849B1"/>
    <w:rsid w:val="004850E1"/>
    <w:rsid w:val="00486BEB"/>
    <w:rsid w:val="004875B0"/>
    <w:rsid w:val="00487EFF"/>
    <w:rsid w:val="00493D7F"/>
    <w:rsid w:val="00494838"/>
    <w:rsid w:val="004951A7"/>
    <w:rsid w:val="0049635C"/>
    <w:rsid w:val="00497BA3"/>
    <w:rsid w:val="00497C41"/>
    <w:rsid w:val="004A0DD5"/>
    <w:rsid w:val="004A2A1D"/>
    <w:rsid w:val="004A33B6"/>
    <w:rsid w:val="004A380F"/>
    <w:rsid w:val="004A4972"/>
    <w:rsid w:val="004A58E8"/>
    <w:rsid w:val="004A7263"/>
    <w:rsid w:val="004B1C64"/>
    <w:rsid w:val="004B20A5"/>
    <w:rsid w:val="004B35E2"/>
    <w:rsid w:val="004B3853"/>
    <w:rsid w:val="004B495B"/>
    <w:rsid w:val="004B7F85"/>
    <w:rsid w:val="004C0219"/>
    <w:rsid w:val="004C0E75"/>
    <w:rsid w:val="004C119E"/>
    <w:rsid w:val="004C1FDB"/>
    <w:rsid w:val="004C2048"/>
    <w:rsid w:val="004C4767"/>
    <w:rsid w:val="004C4871"/>
    <w:rsid w:val="004C54B3"/>
    <w:rsid w:val="004C59F7"/>
    <w:rsid w:val="004C5FC5"/>
    <w:rsid w:val="004D12EA"/>
    <w:rsid w:val="004D3C23"/>
    <w:rsid w:val="004D3ECC"/>
    <w:rsid w:val="004D61B1"/>
    <w:rsid w:val="004E0E24"/>
    <w:rsid w:val="004E0F70"/>
    <w:rsid w:val="004E1073"/>
    <w:rsid w:val="004E1163"/>
    <w:rsid w:val="004E16B3"/>
    <w:rsid w:val="004E4770"/>
    <w:rsid w:val="004E62F0"/>
    <w:rsid w:val="004E68B3"/>
    <w:rsid w:val="004E6F33"/>
    <w:rsid w:val="004E6FA6"/>
    <w:rsid w:val="004E708E"/>
    <w:rsid w:val="004F0CB9"/>
    <w:rsid w:val="004F185D"/>
    <w:rsid w:val="004F2150"/>
    <w:rsid w:val="004F26F5"/>
    <w:rsid w:val="004F3F65"/>
    <w:rsid w:val="004F4A78"/>
    <w:rsid w:val="004F4F93"/>
    <w:rsid w:val="004F5924"/>
    <w:rsid w:val="004F60F7"/>
    <w:rsid w:val="004F746B"/>
    <w:rsid w:val="005011DE"/>
    <w:rsid w:val="00501F4F"/>
    <w:rsid w:val="0050211E"/>
    <w:rsid w:val="0050292C"/>
    <w:rsid w:val="005031E5"/>
    <w:rsid w:val="0050490A"/>
    <w:rsid w:val="00504EEE"/>
    <w:rsid w:val="00504FE3"/>
    <w:rsid w:val="005104B4"/>
    <w:rsid w:val="0051102F"/>
    <w:rsid w:val="005114C3"/>
    <w:rsid w:val="0051150D"/>
    <w:rsid w:val="00511804"/>
    <w:rsid w:val="0051189C"/>
    <w:rsid w:val="00512636"/>
    <w:rsid w:val="00512E03"/>
    <w:rsid w:val="005132EA"/>
    <w:rsid w:val="00513866"/>
    <w:rsid w:val="005138B5"/>
    <w:rsid w:val="0051513F"/>
    <w:rsid w:val="00516748"/>
    <w:rsid w:val="00517122"/>
    <w:rsid w:val="0051771B"/>
    <w:rsid w:val="00517CB8"/>
    <w:rsid w:val="00520A0C"/>
    <w:rsid w:val="00521775"/>
    <w:rsid w:val="00522829"/>
    <w:rsid w:val="00524179"/>
    <w:rsid w:val="00525A24"/>
    <w:rsid w:val="00526890"/>
    <w:rsid w:val="00533B3A"/>
    <w:rsid w:val="00534584"/>
    <w:rsid w:val="00534A43"/>
    <w:rsid w:val="00535B9B"/>
    <w:rsid w:val="00535D68"/>
    <w:rsid w:val="00535F3F"/>
    <w:rsid w:val="005361B9"/>
    <w:rsid w:val="00537570"/>
    <w:rsid w:val="00542B4B"/>
    <w:rsid w:val="0054320C"/>
    <w:rsid w:val="00543615"/>
    <w:rsid w:val="00543748"/>
    <w:rsid w:val="00543B88"/>
    <w:rsid w:val="00543F28"/>
    <w:rsid w:val="00545EC4"/>
    <w:rsid w:val="00546D11"/>
    <w:rsid w:val="00551436"/>
    <w:rsid w:val="00551F2C"/>
    <w:rsid w:val="0055292E"/>
    <w:rsid w:val="005560E3"/>
    <w:rsid w:val="0055688F"/>
    <w:rsid w:val="00556D87"/>
    <w:rsid w:val="0055759C"/>
    <w:rsid w:val="00560B79"/>
    <w:rsid w:val="00562E1D"/>
    <w:rsid w:val="00563A53"/>
    <w:rsid w:val="00564AA9"/>
    <w:rsid w:val="00566D94"/>
    <w:rsid w:val="0056711E"/>
    <w:rsid w:val="005674A3"/>
    <w:rsid w:val="00567715"/>
    <w:rsid w:val="00567BA5"/>
    <w:rsid w:val="0057052C"/>
    <w:rsid w:val="00572BB3"/>
    <w:rsid w:val="00573F93"/>
    <w:rsid w:val="0057433A"/>
    <w:rsid w:val="00574DB0"/>
    <w:rsid w:val="00576E26"/>
    <w:rsid w:val="00577DD8"/>
    <w:rsid w:val="00580FC6"/>
    <w:rsid w:val="00581A6E"/>
    <w:rsid w:val="00583074"/>
    <w:rsid w:val="00583B9E"/>
    <w:rsid w:val="00584882"/>
    <w:rsid w:val="005866E8"/>
    <w:rsid w:val="00586994"/>
    <w:rsid w:val="00586AE1"/>
    <w:rsid w:val="00590A5C"/>
    <w:rsid w:val="00590B0A"/>
    <w:rsid w:val="00590D9B"/>
    <w:rsid w:val="00590FF8"/>
    <w:rsid w:val="00592292"/>
    <w:rsid w:val="00592433"/>
    <w:rsid w:val="0059260A"/>
    <w:rsid w:val="00592D9A"/>
    <w:rsid w:val="0059429F"/>
    <w:rsid w:val="00594DF4"/>
    <w:rsid w:val="00595141"/>
    <w:rsid w:val="005976C2"/>
    <w:rsid w:val="005A00EC"/>
    <w:rsid w:val="005A2CF2"/>
    <w:rsid w:val="005A5CCE"/>
    <w:rsid w:val="005A661E"/>
    <w:rsid w:val="005A6AB9"/>
    <w:rsid w:val="005A6B80"/>
    <w:rsid w:val="005B0363"/>
    <w:rsid w:val="005B0FDB"/>
    <w:rsid w:val="005B1258"/>
    <w:rsid w:val="005B143C"/>
    <w:rsid w:val="005B19F8"/>
    <w:rsid w:val="005B3829"/>
    <w:rsid w:val="005B449D"/>
    <w:rsid w:val="005B5500"/>
    <w:rsid w:val="005B5587"/>
    <w:rsid w:val="005B5EE4"/>
    <w:rsid w:val="005B7F94"/>
    <w:rsid w:val="005C038D"/>
    <w:rsid w:val="005C0DC8"/>
    <w:rsid w:val="005C2263"/>
    <w:rsid w:val="005C29A9"/>
    <w:rsid w:val="005C305B"/>
    <w:rsid w:val="005C3062"/>
    <w:rsid w:val="005C3612"/>
    <w:rsid w:val="005C4B59"/>
    <w:rsid w:val="005C5C0D"/>
    <w:rsid w:val="005C6479"/>
    <w:rsid w:val="005C7A07"/>
    <w:rsid w:val="005C7DD1"/>
    <w:rsid w:val="005D1823"/>
    <w:rsid w:val="005D1C4B"/>
    <w:rsid w:val="005D2024"/>
    <w:rsid w:val="005D2391"/>
    <w:rsid w:val="005D39F1"/>
    <w:rsid w:val="005D4746"/>
    <w:rsid w:val="005D4AA7"/>
    <w:rsid w:val="005D55A3"/>
    <w:rsid w:val="005D6002"/>
    <w:rsid w:val="005D7435"/>
    <w:rsid w:val="005E17BC"/>
    <w:rsid w:val="005E1A4D"/>
    <w:rsid w:val="005E3C93"/>
    <w:rsid w:val="005E4DE8"/>
    <w:rsid w:val="005E53E0"/>
    <w:rsid w:val="005F05EE"/>
    <w:rsid w:val="005F0D1C"/>
    <w:rsid w:val="00600D35"/>
    <w:rsid w:val="00602D77"/>
    <w:rsid w:val="00604132"/>
    <w:rsid w:val="00604EE1"/>
    <w:rsid w:val="00607C8A"/>
    <w:rsid w:val="006113B5"/>
    <w:rsid w:val="006118A2"/>
    <w:rsid w:val="00611A5A"/>
    <w:rsid w:val="0061235B"/>
    <w:rsid w:val="00613366"/>
    <w:rsid w:val="00613C23"/>
    <w:rsid w:val="006149CB"/>
    <w:rsid w:val="00614D1C"/>
    <w:rsid w:val="00624802"/>
    <w:rsid w:val="00624D1F"/>
    <w:rsid w:val="00630272"/>
    <w:rsid w:val="00631169"/>
    <w:rsid w:val="006349A5"/>
    <w:rsid w:val="006375BC"/>
    <w:rsid w:val="00637AD3"/>
    <w:rsid w:val="0064092A"/>
    <w:rsid w:val="00641155"/>
    <w:rsid w:val="00641AD3"/>
    <w:rsid w:val="00642C55"/>
    <w:rsid w:val="006460BC"/>
    <w:rsid w:val="0064699B"/>
    <w:rsid w:val="00650613"/>
    <w:rsid w:val="0065268E"/>
    <w:rsid w:val="00652B4A"/>
    <w:rsid w:val="00653204"/>
    <w:rsid w:val="00653BD3"/>
    <w:rsid w:val="006569EF"/>
    <w:rsid w:val="00661AC9"/>
    <w:rsid w:val="00662719"/>
    <w:rsid w:val="00665842"/>
    <w:rsid w:val="0067024C"/>
    <w:rsid w:val="00670552"/>
    <w:rsid w:val="00670740"/>
    <w:rsid w:val="00671687"/>
    <w:rsid w:val="00671C18"/>
    <w:rsid w:val="00673CEA"/>
    <w:rsid w:val="0067462B"/>
    <w:rsid w:val="006750E3"/>
    <w:rsid w:val="00676014"/>
    <w:rsid w:val="006760DC"/>
    <w:rsid w:val="006805DF"/>
    <w:rsid w:val="006809F9"/>
    <w:rsid w:val="00681CF1"/>
    <w:rsid w:val="00682E8A"/>
    <w:rsid w:val="00683B32"/>
    <w:rsid w:val="00684443"/>
    <w:rsid w:val="00684591"/>
    <w:rsid w:val="006848D4"/>
    <w:rsid w:val="00687E42"/>
    <w:rsid w:val="00690980"/>
    <w:rsid w:val="006920C1"/>
    <w:rsid w:val="00692219"/>
    <w:rsid w:val="0069350D"/>
    <w:rsid w:val="00693C38"/>
    <w:rsid w:val="006947B3"/>
    <w:rsid w:val="00695C30"/>
    <w:rsid w:val="00696729"/>
    <w:rsid w:val="00697B25"/>
    <w:rsid w:val="00697D1C"/>
    <w:rsid w:val="006A0951"/>
    <w:rsid w:val="006A2145"/>
    <w:rsid w:val="006A21D3"/>
    <w:rsid w:val="006A254D"/>
    <w:rsid w:val="006A4373"/>
    <w:rsid w:val="006A4BBC"/>
    <w:rsid w:val="006A5031"/>
    <w:rsid w:val="006A55E6"/>
    <w:rsid w:val="006B211B"/>
    <w:rsid w:val="006B2850"/>
    <w:rsid w:val="006B33BB"/>
    <w:rsid w:val="006B3E48"/>
    <w:rsid w:val="006B4782"/>
    <w:rsid w:val="006B5C0D"/>
    <w:rsid w:val="006B626D"/>
    <w:rsid w:val="006B6CF8"/>
    <w:rsid w:val="006B7EF5"/>
    <w:rsid w:val="006C2F98"/>
    <w:rsid w:val="006C3F9C"/>
    <w:rsid w:val="006C4D7A"/>
    <w:rsid w:val="006C5595"/>
    <w:rsid w:val="006C619A"/>
    <w:rsid w:val="006C6C77"/>
    <w:rsid w:val="006D26E8"/>
    <w:rsid w:val="006D3276"/>
    <w:rsid w:val="006D687C"/>
    <w:rsid w:val="006D7B4E"/>
    <w:rsid w:val="006E02CD"/>
    <w:rsid w:val="006E092C"/>
    <w:rsid w:val="006E0D74"/>
    <w:rsid w:val="006E16D8"/>
    <w:rsid w:val="006E2243"/>
    <w:rsid w:val="006E2DB9"/>
    <w:rsid w:val="006E43D4"/>
    <w:rsid w:val="006E56CA"/>
    <w:rsid w:val="006E795E"/>
    <w:rsid w:val="006E7B14"/>
    <w:rsid w:val="006E7CAD"/>
    <w:rsid w:val="006F0278"/>
    <w:rsid w:val="006F20FE"/>
    <w:rsid w:val="006F2B29"/>
    <w:rsid w:val="006F3EC8"/>
    <w:rsid w:val="006F3FC6"/>
    <w:rsid w:val="006F4319"/>
    <w:rsid w:val="006F4549"/>
    <w:rsid w:val="006F55EC"/>
    <w:rsid w:val="006F560F"/>
    <w:rsid w:val="006F5B45"/>
    <w:rsid w:val="006F5BF6"/>
    <w:rsid w:val="006F5DC4"/>
    <w:rsid w:val="006F6996"/>
    <w:rsid w:val="006F6B4C"/>
    <w:rsid w:val="006F6D01"/>
    <w:rsid w:val="006F72C6"/>
    <w:rsid w:val="007006F3"/>
    <w:rsid w:val="007029CA"/>
    <w:rsid w:val="007046EF"/>
    <w:rsid w:val="00704D87"/>
    <w:rsid w:val="00705A34"/>
    <w:rsid w:val="00707432"/>
    <w:rsid w:val="007106B6"/>
    <w:rsid w:val="00711FEB"/>
    <w:rsid w:val="00713977"/>
    <w:rsid w:val="00713A0A"/>
    <w:rsid w:val="00713EB2"/>
    <w:rsid w:val="007143BB"/>
    <w:rsid w:val="0071476F"/>
    <w:rsid w:val="00715000"/>
    <w:rsid w:val="007166A5"/>
    <w:rsid w:val="007166B2"/>
    <w:rsid w:val="00716F38"/>
    <w:rsid w:val="00720205"/>
    <w:rsid w:val="00721624"/>
    <w:rsid w:val="00721C93"/>
    <w:rsid w:val="00722A43"/>
    <w:rsid w:val="0072316E"/>
    <w:rsid w:val="0072511A"/>
    <w:rsid w:val="00725F26"/>
    <w:rsid w:val="00727739"/>
    <w:rsid w:val="0073109E"/>
    <w:rsid w:val="00731194"/>
    <w:rsid w:val="00732366"/>
    <w:rsid w:val="007335F4"/>
    <w:rsid w:val="00733C40"/>
    <w:rsid w:val="007341D6"/>
    <w:rsid w:val="007342B1"/>
    <w:rsid w:val="007345C5"/>
    <w:rsid w:val="00741A1C"/>
    <w:rsid w:val="00741AE7"/>
    <w:rsid w:val="007423A5"/>
    <w:rsid w:val="0074280B"/>
    <w:rsid w:val="00743E3F"/>
    <w:rsid w:val="0074578B"/>
    <w:rsid w:val="0074707E"/>
    <w:rsid w:val="0074773A"/>
    <w:rsid w:val="00747990"/>
    <w:rsid w:val="0075019E"/>
    <w:rsid w:val="007511F3"/>
    <w:rsid w:val="00751249"/>
    <w:rsid w:val="00757539"/>
    <w:rsid w:val="007646D0"/>
    <w:rsid w:val="00766EB0"/>
    <w:rsid w:val="00767678"/>
    <w:rsid w:val="00770A7F"/>
    <w:rsid w:val="00771FB1"/>
    <w:rsid w:val="00775676"/>
    <w:rsid w:val="0078255D"/>
    <w:rsid w:val="0078285B"/>
    <w:rsid w:val="0078374E"/>
    <w:rsid w:val="00785EEC"/>
    <w:rsid w:val="007912D9"/>
    <w:rsid w:val="007930EF"/>
    <w:rsid w:val="007952CE"/>
    <w:rsid w:val="007967B3"/>
    <w:rsid w:val="00797232"/>
    <w:rsid w:val="007A041A"/>
    <w:rsid w:val="007A2241"/>
    <w:rsid w:val="007A3337"/>
    <w:rsid w:val="007A3F3F"/>
    <w:rsid w:val="007A4321"/>
    <w:rsid w:val="007A5B2D"/>
    <w:rsid w:val="007B06AE"/>
    <w:rsid w:val="007B14C8"/>
    <w:rsid w:val="007B1DDF"/>
    <w:rsid w:val="007B4A34"/>
    <w:rsid w:val="007B6F2C"/>
    <w:rsid w:val="007B74EB"/>
    <w:rsid w:val="007C11D3"/>
    <w:rsid w:val="007C121D"/>
    <w:rsid w:val="007C21A3"/>
    <w:rsid w:val="007C3077"/>
    <w:rsid w:val="007C3128"/>
    <w:rsid w:val="007C3DF2"/>
    <w:rsid w:val="007C48F1"/>
    <w:rsid w:val="007C5490"/>
    <w:rsid w:val="007C5CF0"/>
    <w:rsid w:val="007C6CBA"/>
    <w:rsid w:val="007C75B6"/>
    <w:rsid w:val="007C7A6F"/>
    <w:rsid w:val="007D1287"/>
    <w:rsid w:val="007D1B0A"/>
    <w:rsid w:val="007D2E78"/>
    <w:rsid w:val="007D654C"/>
    <w:rsid w:val="007D6576"/>
    <w:rsid w:val="007D6BBB"/>
    <w:rsid w:val="007E028A"/>
    <w:rsid w:val="007E0576"/>
    <w:rsid w:val="007E08EB"/>
    <w:rsid w:val="007E2241"/>
    <w:rsid w:val="007E327C"/>
    <w:rsid w:val="007E36F4"/>
    <w:rsid w:val="007E457C"/>
    <w:rsid w:val="007E5AF7"/>
    <w:rsid w:val="007E6036"/>
    <w:rsid w:val="007E67D6"/>
    <w:rsid w:val="007E6980"/>
    <w:rsid w:val="007E7A89"/>
    <w:rsid w:val="007F08B8"/>
    <w:rsid w:val="007F17F8"/>
    <w:rsid w:val="007F5E46"/>
    <w:rsid w:val="007F64BB"/>
    <w:rsid w:val="007F7F84"/>
    <w:rsid w:val="00800125"/>
    <w:rsid w:val="008009D0"/>
    <w:rsid w:val="00801076"/>
    <w:rsid w:val="00801D5E"/>
    <w:rsid w:val="00801E1B"/>
    <w:rsid w:val="008057C4"/>
    <w:rsid w:val="00806164"/>
    <w:rsid w:val="0080658E"/>
    <w:rsid w:val="00807614"/>
    <w:rsid w:val="00811DFD"/>
    <w:rsid w:val="00811F26"/>
    <w:rsid w:val="00814C09"/>
    <w:rsid w:val="00816393"/>
    <w:rsid w:val="0081730D"/>
    <w:rsid w:val="0081793F"/>
    <w:rsid w:val="0081798D"/>
    <w:rsid w:val="008201FC"/>
    <w:rsid w:val="00820C1D"/>
    <w:rsid w:val="008210E4"/>
    <w:rsid w:val="00821B11"/>
    <w:rsid w:val="00821FFE"/>
    <w:rsid w:val="0082202E"/>
    <w:rsid w:val="00822B4C"/>
    <w:rsid w:val="00823BE4"/>
    <w:rsid w:val="00824994"/>
    <w:rsid w:val="008257E6"/>
    <w:rsid w:val="00830E5E"/>
    <w:rsid w:val="0083229E"/>
    <w:rsid w:val="0083346C"/>
    <w:rsid w:val="00836999"/>
    <w:rsid w:val="0083793D"/>
    <w:rsid w:val="008405B4"/>
    <w:rsid w:val="00840A3A"/>
    <w:rsid w:val="00840B22"/>
    <w:rsid w:val="008420FC"/>
    <w:rsid w:val="00843697"/>
    <w:rsid w:val="00844F71"/>
    <w:rsid w:val="00845DF0"/>
    <w:rsid w:val="00846ABA"/>
    <w:rsid w:val="0085020E"/>
    <w:rsid w:val="00852889"/>
    <w:rsid w:val="00852E9E"/>
    <w:rsid w:val="00854238"/>
    <w:rsid w:val="008557C0"/>
    <w:rsid w:val="0085590C"/>
    <w:rsid w:val="00857EB1"/>
    <w:rsid w:val="00860987"/>
    <w:rsid w:val="008621D5"/>
    <w:rsid w:val="008637B7"/>
    <w:rsid w:val="00865365"/>
    <w:rsid w:val="00865FB8"/>
    <w:rsid w:val="008660F7"/>
    <w:rsid w:val="00866528"/>
    <w:rsid w:val="008706D5"/>
    <w:rsid w:val="008710CE"/>
    <w:rsid w:val="00871CDE"/>
    <w:rsid w:val="008732CF"/>
    <w:rsid w:val="00873A14"/>
    <w:rsid w:val="00873E8D"/>
    <w:rsid w:val="008772FA"/>
    <w:rsid w:val="0088048E"/>
    <w:rsid w:val="008819A4"/>
    <w:rsid w:val="008822BA"/>
    <w:rsid w:val="00882A5A"/>
    <w:rsid w:val="00882E39"/>
    <w:rsid w:val="0088343E"/>
    <w:rsid w:val="0088573A"/>
    <w:rsid w:val="00887586"/>
    <w:rsid w:val="008926A9"/>
    <w:rsid w:val="0089395E"/>
    <w:rsid w:val="00895957"/>
    <w:rsid w:val="00895A97"/>
    <w:rsid w:val="00896D02"/>
    <w:rsid w:val="008A1003"/>
    <w:rsid w:val="008A2956"/>
    <w:rsid w:val="008A3C59"/>
    <w:rsid w:val="008A3CBB"/>
    <w:rsid w:val="008A5E28"/>
    <w:rsid w:val="008A6FCD"/>
    <w:rsid w:val="008A7A44"/>
    <w:rsid w:val="008B0518"/>
    <w:rsid w:val="008B06BF"/>
    <w:rsid w:val="008B1B17"/>
    <w:rsid w:val="008B4019"/>
    <w:rsid w:val="008B49B6"/>
    <w:rsid w:val="008B6463"/>
    <w:rsid w:val="008B7C2F"/>
    <w:rsid w:val="008C031F"/>
    <w:rsid w:val="008C04AF"/>
    <w:rsid w:val="008C0E67"/>
    <w:rsid w:val="008C1415"/>
    <w:rsid w:val="008C14A5"/>
    <w:rsid w:val="008C1566"/>
    <w:rsid w:val="008C30C3"/>
    <w:rsid w:val="008C3578"/>
    <w:rsid w:val="008C3FE0"/>
    <w:rsid w:val="008C5145"/>
    <w:rsid w:val="008C67A9"/>
    <w:rsid w:val="008C6855"/>
    <w:rsid w:val="008C758B"/>
    <w:rsid w:val="008C7620"/>
    <w:rsid w:val="008D0E08"/>
    <w:rsid w:val="008D2BFE"/>
    <w:rsid w:val="008D3A9D"/>
    <w:rsid w:val="008D6D32"/>
    <w:rsid w:val="008E121B"/>
    <w:rsid w:val="008E22DC"/>
    <w:rsid w:val="008E3292"/>
    <w:rsid w:val="008E38BD"/>
    <w:rsid w:val="008E4285"/>
    <w:rsid w:val="008E636A"/>
    <w:rsid w:val="008E686D"/>
    <w:rsid w:val="008E6F9C"/>
    <w:rsid w:val="008E748D"/>
    <w:rsid w:val="008E7B9A"/>
    <w:rsid w:val="008E7E18"/>
    <w:rsid w:val="008F04BF"/>
    <w:rsid w:val="008F09D6"/>
    <w:rsid w:val="008F13AE"/>
    <w:rsid w:val="008F18A2"/>
    <w:rsid w:val="008F234B"/>
    <w:rsid w:val="008F2B09"/>
    <w:rsid w:val="008F2F91"/>
    <w:rsid w:val="008F551F"/>
    <w:rsid w:val="008F6B24"/>
    <w:rsid w:val="008F7890"/>
    <w:rsid w:val="009002E4"/>
    <w:rsid w:val="00900817"/>
    <w:rsid w:val="00900D12"/>
    <w:rsid w:val="00901117"/>
    <w:rsid w:val="00902A52"/>
    <w:rsid w:val="00906754"/>
    <w:rsid w:val="00907F4D"/>
    <w:rsid w:val="00912376"/>
    <w:rsid w:val="0091350D"/>
    <w:rsid w:val="00914FE2"/>
    <w:rsid w:val="0091683E"/>
    <w:rsid w:val="00917C4A"/>
    <w:rsid w:val="00920026"/>
    <w:rsid w:val="0092020C"/>
    <w:rsid w:val="00921060"/>
    <w:rsid w:val="009218C3"/>
    <w:rsid w:val="009225A0"/>
    <w:rsid w:val="00922C1A"/>
    <w:rsid w:val="009239FC"/>
    <w:rsid w:val="00923A98"/>
    <w:rsid w:val="00924CD2"/>
    <w:rsid w:val="00926249"/>
    <w:rsid w:val="0092717A"/>
    <w:rsid w:val="009271C4"/>
    <w:rsid w:val="00931AB0"/>
    <w:rsid w:val="00932097"/>
    <w:rsid w:val="009323D5"/>
    <w:rsid w:val="00932831"/>
    <w:rsid w:val="00933076"/>
    <w:rsid w:val="00934315"/>
    <w:rsid w:val="00934511"/>
    <w:rsid w:val="00935EF1"/>
    <w:rsid w:val="0093724B"/>
    <w:rsid w:val="00937CF8"/>
    <w:rsid w:val="00937EF5"/>
    <w:rsid w:val="00940143"/>
    <w:rsid w:val="00940D8B"/>
    <w:rsid w:val="00940F42"/>
    <w:rsid w:val="00943089"/>
    <w:rsid w:val="00944B2F"/>
    <w:rsid w:val="00945AA7"/>
    <w:rsid w:val="00945BC8"/>
    <w:rsid w:val="00945EE2"/>
    <w:rsid w:val="00945F3F"/>
    <w:rsid w:val="0094650B"/>
    <w:rsid w:val="00946DDF"/>
    <w:rsid w:val="0095281A"/>
    <w:rsid w:val="009548E7"/>
    <w:rsid w:val="00955A4F"/>
    <w:rsid w:val="00955B87"/>
    <w:rsid w:val="009570EF"/>
    <w:rsid w:val="0095716C"/>
    <w:rsid w:val="0096398E"/>
    <w:rsid w:val="009640E2"/>
    <w:rsid w:val="00967086"/>
    <w:rsid w:val="0097056D"/>
    <w:rsid w:val="009709A7"/>
    <w:rsid w:val="0097247A"/>
    <w:rsid w:val="00972755"/>
    <w:rsid w:val="00973027"/>
    <w:rsid w:val="009741C8"/>
    <w:rsid w:val="0097441D"/>
    <w:rsid w:val="00977351"/>
    <w:rsid w:val="009779D2"/>
    <w:rsid w:val="00980F8E"/>
    <w:rsid w:val="00981FBA"/>
    <w:rsid w:val="00983B6D"/>
    <w:rsid w:val="009849C4"/>
    <w:rsid w:val="00990FEF"/>
    <w:rsid w:val="009910FC"/>
    <w:rsid w:val="00991D28"/>
    <w:rsid w:val="0099237F"/>
    <w:rsid w:val="00996022"/>
    <w:rsid w:val="00996AA6"/>
    <w:rsid w:val="00997B54"/>
    <w:rsid w:val="00997CEF"/>
    <w:rsid w:val="009A1B0C"/>
    <w:rsid w:val="009A1C68"/>
    <w:rsid w:val="009A2C2D"/>
    <w:rsid w:val="009A3281"/>
    <w:rsid w:val="009A3E1F"/>
    <w:rsid w:val="009A4390"/>
    <w:rsid w:val="009A58DE"/>
    <w:rsid w:val="009A5B7F"/>
    <w:rsid w:val="009A64BB"/>
    <w:rsid w:val="009A65B4"/>
    <w:rsid w:val="009A6F6A"/>
    <w:rsid w:val="009A703D"/>
    <w:rsid w:val="009B0173"/>
    <w:rsid w:val="009B0752"/>
    <w:rsid w:val="009B22ED"/>
    <w:rsid w:val="009B2BD1"/>
    <w:rsid w:val="009B36BA"/>
    <w:rsid w:val="009C022B"/>
    <w:rsid w:val="009C1821"/>
    <w:rsid w:val="009C360F"/>
    <w:rsid w:val="009C710E"/>
    <w:rsid w:val="009C739D"/>
    <w:rsid w:val="009C7547"/>
    <w:rsid w:val="009D000D"/>
    <w:rsid w:val="009D1CC3"/>
    <w:rsid w:val="009D23F1"/>
    <w:rsid w:val="009D3C2D"/>
    <w:rsid w:val="009D440C"/>
    <w:rsid w:val="009D4FC8"/>
    <w:rsid w:val="009D5C91"/>
    <w:rsid w:val="009D7BB8"/>
    <w:rsid w:val="009E01D9"/>
    <w:rsid w:val="009E0562"/>
    <w:rsid w:val="009E2440"/>
    <w:rsid w:val="009F0153"/>
    <w:rsid w:val="009F0321"/>
    <w:rsid w:val="009F2655"/>
    <w:rsid w:val="009F29C0"/>
    <w:rsid w:val="009F3D87"/>
    <w:rsid w:val="009F3E7F"/>
    <w:rsid w:val="009F4770"/>
    <w:rsid w:val="009F6FB8"/>
    <w:rsid w:val="00A00FEE"/>
    <w:rsid w:val="00A01E00"/>
    <w:rsid w:val="00A03400"/>
    <w:rsid w:val="00A03C56"/>
    <w:rsid w:val="00A05549"/>
    <w:rsid w:val="00A06EA7"/>
    <w:rsid w:val="00A06FAD"/>
    <w:rsid w:val="00A0792D"/>
    <w:rsid w:val="00A10F74"/>
    <w:rsid w:val="00A11E1B"/>
    <w:rsid w:val="00A124E5"/>
    <w:rsid w:val="00A13661"/>
    <w:rsid w:val="00A14B5E"/>
    <w:rsid w:val="00A14B6A"/>
    <w:rsid w:val="00A14ED2"/>
    <w:rsid w:val="00A166D4"/>
    <w:rsid w:val="00A16BE1"/>
    <w:rsid w:val="00A17BF0"/>
    <w:rsid w:val="00A204F8"/>
    <w:rsid w:val="00A2102D"/>
    <w:rsid w:val="00A210BF"/>
    <w:rsid w:val="00A213BA"/>
    <w:rsid w:val="00A22E33"/>
    <w:rsid w:val="00A231FF"/>
    <w:rsid w:val="00A2459F"/>
    <w:rsid w:val="00A2498E"/>
    <w:rsid w:val="00A26CD3"/>
    <w:rsid w:val="00A27839"/>
    <w:rsid w:val="00A30A88"/>
    <w:rsid w:val="00A31C11"/>
    <w:rsid w:val="00A332F0"/>
    <w:rsid w:val="00A34F6C"/>
    <w:rsid w:val="00A34F94"/>
    <w:rsid w:val="00A3556F"/>
    <w:rsid w:val="00A36C55"/>
    <w:rsid w:val="00A37663"/>
    <w:rsid w:val="00A37C1B"/>
    <w:rsid w:val="00A37FEC"/>
    <w:rsid w:val="00A4055B"/>
    <w:rsid w:val="00A424FD"/>
    <w:rsid w:val="00A43136"/>
    <w:rsid w:val="00A44901"/>
    <w:rsid w:val="00A45E41"/>
    <w:rsid w:val="00A5068B"/>
    <w:rsid w:val="00A51941"/>
    <w:rsid w:val="00A53E63"/>
    <w:rsid w:val="00A5476F"/>
    <w:rsid w:val="00A56FA9"/>
    <w:rsid w:val="00A57C7C"/>
    <w:rsid w:val="00A60151"/>
    <w:rsid w:val="00A601D7"/>
    <w:rsid w:val="00A628DB"/>
    <w:rsid w:val="00A63517"/>
    <w:rsid w:val="00A663CC"/>
    <w:rsid w:val="00A67597"/>
    <w:rsid w:val="00A7059A"/>
    <w:rsid w:val="00A716FD"/>
    <w:rsid w:val="00A71DC3"/>
    <w:rsid w:val="00A7360C"/>
    <w:rsid w:val="00A7404A"/>
    <w:rsid w:val="00A752AD"/>
    <w:rsid w:val="00A75E8C"/>
    <w:rsid w:val="00A779B2"/>
    <w:rsid w:val="00A77A72"/>
    <w:rsid w:val="00A8128D"/>
    <w:rsid w:val="00A8161E"/>
    <w:rsid w:val="00A81DDA"/>
    <w:rsid w:val="00A82B33"/>
    <w:rsid w:val="00A8321B"/>
    <w:rsid w:val="00A85244"/>
    <w:rsid w:val="00A85511"/>
    <w:rsid w:val="00A85781"/>
    <w:rsid w:val="00A861A6"/>
    <w:rsid w:val="00A86B56"/>
    <w:rsid w:val="00A90155"/>
    <w:rsid w:val="00A90346"/>
    <w:rsid w:val="00A90554"/>
    <w:rsid w:val="00A91A4D"/>
    <w:rsid w:val="00A92961"/>
    <w:rsid w:val="00A92E8F"/>
    <w:rsid w:val="00A92EA5"/>
    <w:rsid w:val="00A93A80"/>
    <w:rsid w:val="00A93C74"/>
    <w:rsid w:val="00A94D2D"/>
    <w:rsid w:val="00A951B2"/>
    <w:rsid w:val="00A97C34"/>
    <w:rsid w:val="00AA0840"/>
    <w:rsid w:val="00AA0EFB"/>
    <w:rsid w:val="00AA12BC"/>
    <w:rsid w:val="00AA1A77"/>
    <w:rsid w:val="00AA1D72"/>
    <w:rsid w:val="00AA42A7"/>
    <w:rsid w:val="00AA739D"/>
    <w:rsid w:val="00AA7430"/>
    <w:rsid w:val="00AA74CD"/>
    <w:rsid w:val="00AA7712"/>
    <w:rsid w:val="00AB0947"/>
    <w:rsid w:val="00AB0AA9"/>
    <w:rsid w:val="00AB147A"/>
    <w:rsid w:val="00AB148F"/>
    <w:rsid w:val="00AB3ED8"/>
    <w:rsid w:val="00AB487D"/>
    <w:rsid w:val="00AB5A1B"/>
    <w:rsid w:val="00AB5BC1"/>
    <w:rsid w:val="00AB5C6C"/>
    <w:rsid w:val="00AB61C1"/>
    <w:rsid w:val="00AB70AC"/>
    <w:rsid w:val="00AB72AE"/>
    <w:rsid w:val="00AB7FA1"/>
    <w:rsid w:val="00AB7FC5"/>
    <w:rsid w:val="00AC0523"/>
    <w:rsid w:val="00AC0AB1"/>
    <w:rsid w:val="00AC0E73"/>
    <w:rsid w:val="00AC54BF"/>
    <w:rsid w:val="00AC72B1"/>
    <w:rsid w:val="00AD0178"/>
    <w:rsid w:val="00AD0EC0"/>
    <w:rsid w:val="00AD113B"/>
    <w:rsid w:val="00AD13F6"/>
    <w:rsid w:val="00AD2037"/>
    <w:rsid w:val="00AD2372"/>
    <w:rsid w:val="00AD2A79"/>
    <w:rsid w:val="00AD2E1E"/>
    <w:rsid w:val="00AD39F4"/>
    <w:rsid w:val="00AD7077"/>
    <w:rsid w:val="00AD7237"/>
    <w:rsid w:val="00AD7F54"/>
    <w:rsid w:val="00AE2649"/>
    <w:rsid w:val="00AE2E43"/>
    <w:rsid w:val="00AE33EB"/>
    <w:rsid w:val="00AE35D0"/>
    <w:rsid w:val="00AE3C01"/>
    <w:rsid w:val="00AE6D80"/>
    <w:rsid w:val="00AF1DA6"/>
    <w:rsid w:val="00AF3FF3"/>
    <w:rsid w:val="00AF48EA"/>
    <w:rsid w:val="00AF5DAC"/>
    <w:rsid w:val="00AF6D25"/>
    <w:rsid w:val="00B009F8"/>
    <w:rsid w:val="00B01130"/>
    <w:rsid w:val="00B01606"/>
    <w:rsid w:val="00B01D99"/>
    <w:rsid w:val="00B01F1C"/>
    <w:rsid w:val="00B0394E"/>
    <w:rsid w:val="00B04D9F"/>
    <w:rsid w:val="00B07E31"/>
    <w:rsid w:val="00B11010"/>
    <w:rsid w:val="00B1114C"/>
    <w:rsid w:val="00B12A2E"/>
    <w:rsid w:val="00B1609B"/>
    <w:rsid w:val="00B17016"/>
    <w:rsid w:val="00B2175A"/>
    <w:rsid w:val="00B21DA4"/>
    <w:rsid w:val="00B22384"/>
    <w:rsid w:val="00B23E1D"/>
    <w:rsid w:val="00B240C6"/>
    <w:rsid w:val="00B253F6"/>
    <w:rsid w:val="00B27C5F"/>
    <w:rsid w:val="00B3159F"/>
    <w:rsid w:val="00B32FEC"/>
    <w:rsid w:val="00B35238"/>
    <w:rsid w:val="00B359FC"/>
    <w:rsid w:val="00B35EC0"/>
    <w:rsid w:val="00B40568"/>
    <w:rsid w:val="00B413A9"/>
    <w:rsid w:val="00B415AC"/>
    <w:rsid w:val="00B452B0"/>
    <w:rsid w:val="00B45CA8"/>
    <w:rsid w:val="00B45D62"/>
    <w:rsid w:val="00B46295"/>
    <w:rsid w:val="00B476AF"/>
    <w:rsid w:val="00B47EFE"/>
    <w:rsid w:val="00B47F68"/>
    <w:rsid w:val="00B51153"/>
    <w:rsid w:val="00B51DAA"/>
    <w:rsid w:val="00B52053"/>
    <w:rsid w:val="00B52C39"/>
    <w:rsid w:val="00B53F9F"/>
    <w:rsid w:val="00B540EC"/>
    <w:rsid w:val="00B54FE9"/>
    <w:rsid w:val="00B5507A"/>
    <w:rsid w:val="00B555BE"/>
    <w:rsid w:val="00B578AD"/>
    <w:rsid w:val="00B61AB2"/>
    <w:rsid w:val="00B6510F"/>
    <w:rsid w:val="00B67512"/>
    <w:rsid w:val="00B67FD0"/>
    <w:rsid w:val="00B715CB"/>
    <w:rsid w:val="00B718CE"/>
    <w:rsid w:val="00B7470C"/>
    <w:rsid w:val="00B74E49"/>
    <w:rsid w:val="00B74E50"/>
    <w:rsid w:val="00B76230"/>
    <w:rsid w:val="00B767CC"/>
    <w:rsid w:val="00B7681B"/>
    <w:rsid w:val="00B768E8"/>
    <w:rsid w:val="00B801C3"/>
    <w:rsid w:val="00B81A58"/>
    <w:rsid w:val="00B81B5C"/>
    <w:rsid w:val="00B83292"/>
    <w:rsid w:val="00B83356"/>
    <w:rsid w:val="00B83D83"/>
    <w:rsid w:val="00B83F8E"/>
    <w:rsid w:val="00B8400B"/>
    <w:rsid w:val="00B87B1D"/>
    <w:rsid w:val="00B87E17"/>
    <w:rsid w:val="00B912AB"/>
    <w:rsid w:val="00B917C9"/>
    <w:rsid w:val="00B92069"/>
    <w:rsid w:val="00B92396"/>
    <w:rsid w:val="00B92CD1"/>
    <w:rsid w:val="00B94AA2"/>
    <w:rsid w:val="00B95D5C"/>
    <w:rsid w:val="00B95FFC"/>
    <w:rsid w:val="00B973EE"/>
    <w:rsid w:val="00BA003D"/>
    <w:rsid w:val="00BA012B"/>
    <w:rsid w:val="00BA1685"/>
    <w:rsid w:val="00BA29F7"/>
    <w:rsid w:val="00BA2D9C"/>
    <w:rsid w:val="00BA302A"/>
    <w:rsid w:val="00BA34B0"/>
    <w:rsid w:val="00BA66E3"/>
    <w:rsid w:val="00BA6877"/>
    <w:rsid w:val="00BA6AFD"/>
    <w:rsid w:val="00BB1433"/>
    <w:rsid w:val="00BB1C21"/>
    <w:rsid w:val="00BB491B"/>
    <w:rsid w:val="00BB4A3C"/>
    <w:rsid w:val="00BB5052"/>
    <w:rsid w:val="00BB5C95"/>
    <w:rsid w:val="00BB6C6A"/>
    <w:rsid w:val="00BC0C88"/>
    <w:rsid w:val="00BC0C9C"/>
    <w:rsid w:val="00BC132A"/>
    <w:rsid w:val="00BC2FAD"/>
    <w:rsid w:val="00BC4CC3"/>
    <w:rsid w:val="00BC6152"/>
    <w:rsid w:val="00BC7091"/>
    <w:rsid w:val="00BC76F6"/>
    <w:rsid w:val="00BD2391"/>
    <w:rsid w:val="00BD2A6D"/>
    <w:rsid w:val="00BD6168"/>
    <w:rsid w:val="00BD62DC"/>
    <w:rsid w:val="00BD6CB5"/>
    <w:rsid w:val="00BD738F"/>
    <w:rsid w:val="00BE06FD"/>
    <w:rsid w:val="00BE11E4"/>
    <w:rsid w:val="00BE12D2"/>
    <w:rsid w:val="00BE3251"/>
    <w:rsid w:val="00BE3F84"/>
    <w:rsid w:val="00BE519E"/>
    <w:rsid w:val="00BE5895"/>
    <w:rsid w:val="00BE61D0"/>
    <w:rsid w:val="00BE670C"/>
    <w:rsid w:val="00BE6D51"/>
    <w:rsid w:val="00BE7AB3"/>
    <w:rsid w:val="00BF28C7"/>
    <w:rsid w:val="00BF31F0"/>
    <w:rsid w:val="00BF3F29"/>
    <w:rsid w:val="00BF48A4"/>
    <w:rsid w:val="00BF496C"/>
    <w:rsid w:val="00BF501B"/>
    <w:rsid w:val="00BF71DF"/>
    <w:rsid w:val="00BF779B"/>
    <w:rsid w:val="00C00850"/>
    <w:rsid w:val="00C01229"/>
    <w:rsid w:val="00C01F76"/>
    <w:rsid w:val="00C02D06"/>
    <w:rsid w:val="00C03386"/>
    <w:rsid w:val="00C05BFE"/>
    <w:rsid w:val="00C073C2"/>
    <w:rsid w:val="00C11275"/>
    <w:rsid w:val="00C1159D"/>
    <w:rsid w:val="00C12228"/>
    <w:rsid w:val="00C13574"/>
    <w:rsid w:val="00C162F0"/>
    <w:rsid w:val="00C20040"/>
    <w:rsid w:val="00C20122"/>
    <w:rsid w:val="00C216EB"/>
    <w:rsid w:val="00C21861"/>
    <w:rsid w:val="00C23724"/>
    <w:rsid w:val="00C26414"/>
    <w:rsid w:val="00C30ADE"/>
    <w:rsid w:val="00C31501"/>
    <w:rsid w:val="00C335CB"/>
    <w:rsid w:val="00C345C3"/>
    <w:rsid w:val="00C3474C"/>
    <w:rsid w:val="00C350FC"/>
    <w:rsid w:val="00C37F6C"/>
    <w:rsid w:val="00C4485F"/>
    <w:rsid w:val="00C464A0"/>
    <w:rsid w:val="00C47E67"/>
    <w:rsid w:val="00C5011D"/>
    <w:rsid w:val="00C502B1"/>
    <w:rsid w:val="00C524AC"/>
    <w:rsid w:val="00C52CDD"/>
    <w:rsid w:val="00C530AC"/>
    <w:rsid w:val="00C538B1"/>
    <w:rsid w:val="00C54B0F"/>
    <w:rsid w:val="00C55370"/>
    <w:rsid w:val="00C5562D"/>
    <w:rsid w:val="00C60C08"/>
    <w:rsid w:val="00C60F41"/>
    <w:rsid w:val="00C61119"/>
    <w:rsid w:val="00C611FD"/>
    <w:rsid w:val="00C6245E"/>
    <w:rsid w:val="00C62D6D"/>
    <w:rsid w:val="00C64D9B"/>
    <w:rsid w:val="00C65341"/>
    <w:rsid w:val="00C65426"/>
    <w:rsid w:val="00C65766"/>
    <w:rsid w:val="00C66826"/>
    <w:rsid w:val="00C7072A"/>
    <w:rsid w:val="00C70B10"/>
    <w:rsid w:val="00C721B8"/>
    <w:rsid w:val="00C72DE6"/>
    <w:rsid w:val="00C75927"/>
    <w:rsid w:val="00C76825"/>
    <w:rsid w:val="00C7710A"/>
    <w:rsid w:val="00C7772A"/>
    <w:rsid w:val="00C806BB"/>
    <w:rsid w:val="00C80C7B"/>
    <w:rsid w:val="00C80E1E"/>
    <w:rsid w:val="00C81423"/>
    <w:rsid w:val="00C81A7D"/>
    <w:rsid w:val="00C82EE5"/>
    <w:rsid w:val="00C84C50"/>
    <w:rsid w:val="00C866C1"/>
    <w:rsid w:val="00C867D6"/>
    <w:rsid w:val="00C87AF6"/>
    <w:rsid w:val="00C87ED3"/>
    <w:rsid w:val="00C9276E"/>
    <w:rsid w:val="00C93FBB"/>
    <w:rsid w:val="00C951C8"/>
    <w:rsid w:val="00C97FF5"/>
    <w:rsid w:val="00CA13C4"/>
    <w:rsid w:val="00CA292D"/>
    <w:rsid w:val="00CA2DA9"/>
    <w:rsid w:val="00CA5C0A"/>
    <w:rsid w:val="00CA5F2C"/>
    <w:rsid w:val="00CA6FB9"/>
    <w:rsid w:val="00CA771C"/>
    <w:rsid w:val="00CA7F3E"/>
    <w:rsid w:val="00CB29AF"/>
    <w:rsid w:val="00CB384B"/>
    <w:rsid w:val="00CB3ACF"/>
    <w:rsid w:val="00CB4D7D"/>
    <w:rsid w:val="00CB6416"/>
    <w:rsid w:val="00CB6455"/>
    <w:rsid w:val="00CB7EBA"/>
    <w:rsid w:val="00CC1E0F"/>
    <w:rsid w:val="00CC28E9"/>
    <w:rsid w:val="00CC31E0"/>
    <w:rsid w:val="00CC3A8B"/>
    <w:rsid w:val="00CC6C20"/>
    <w:rsid w:val="00CD122F"/>
    <w:rsid w:val="00CD2349"/>
    <w:rsid w:val="00CD262C"/>
    <w:rsid w:val="00CD2E99"/>
    <w:rsid w:val="00CD32EB"/>
    <w:rsid w:val="00CD39D4"/>
    <w:rsid w:val="00CD48F8"/>
    <w:rsid w:val="00CD4B6F"/>
    <w:rsid w:val="00CD55CF"/>
    <w:rsid w:val="00CD6142"/>
    <w:rsid w:val="00CD6585"/>
    <w:rsid w:val="00CD65DC"/>
    <w:rsid w:val="00CD762B"/>
    <w:rsid w:val="00CE06D8"/>
    <w:rsid w:val="00CE1440"/>
    <w:rsid w:val="00CE1775"/>
    <w:rsid w:val="00CE338F"/>
    <w:rsid w:val="00CE3EF0"/>
    <w:rsid w:val="00CE40CA"/>
    <w:rsid w:val="00CE4A2B"/>
    <w:rsid w:val="00CE4AFC"/>
    <w:rsid w:val="00CE5C50"/>
    <w:rsid w:val="00CE617D"/>
    <w:rsid w:val="00CE6BA3"/>
    <w:rsid w:val="00CE785D"/>
    <w:rsid w:val="00CF07A8"/>
    <w:rsid w:val="00CF213F"/>
    <w:rsid w:val="00CF32CB"/>
    <w:rsid w:val="00CF32F9"/>
    <w:rsid w:val="00CF356C"/>
    <w:rsid w:val="00CF371F"/>
    <w:rsid w:val="00CF396E"/>
    <w:rsid w:val="00CF3AC8"/>
    <w:rsid w:val="00CF3DD8"/>
    <w:rsid w:val="00CF3FAD"/>
    <w:rsid w:val="00CF40A3"/>
    <w:rsid w:val="00CF5FB4"/>
    <w:rsid w:val="00CF7BFF"/>
    <w:rsid w:val="00D00307"/>
    <w:rsid w:val="00D008FF"/>
    <w:rsid w:val="00D00CDB"/>
    <w:rsid w:val="00D00CF0"/>
    <w:rsid w:val="00D02AC6"/>
    <w:rsid w:val="00D03885"/>
    <w:rsid w:val="00D046E5"/>
    <w:rsid w:val="00D04F66"/>
    <w:rsid w:val="00D055BB"/>
    <w:rsid w:val="00D05CEB"/>
    <w:rsid w:val="00D06F46"/>
    <w:rsid w:val="00D070B1"/>
    <w:rsid w:val="00D10FFE"/>
    <w:rsid w:val="00D12146"/>
    <w:rsid w:val="00D12C60"/>
    <w:rsid w:val="00D14836"/>
    <w:rsid w:val="00D14843"/>
    <w:rsid w:val="00D14918"/>
    <w:rsid w:val="00D15AB1"/>
    <w:rsid w:val="00D17396"/>
    <w:rsid w:val="00D20615"/>
    <w:rsid w:val="00D20AE7"/>
    <w:rsid w:val="00D21383"/>
    <w:rsid w:val="00D2201F"/>
    <w:rsid w:val="00D229E1"/>
    <w:rsid w:val="00D230B6"/>
    <w:rsid w:val="00D23EE3"/>
    <w:rsid w:val="00D24469"/>
    <w:rsid w:val="00D24640"/>
    <w:rsid w:val="00D25C31"/>
    <w:rsid w:val="00D2724B"/>
    <w:rsid w:val="00D313AC"/>
    <w:rsid w:val="00D3181F"/>
    <w:rsid w:val="00D32274"/>
    <w:rsid w:val="00D322DE"/>
    <w:rsid w:val="00D3286A"/>
    <w:rsid w:val="00D33012"/>
    <w:rsid w:val="00D34E82"/>
    <w:rsid w:val="00D36E8A"/>
    <w:rsid w:val="00D40056"/>
    <w:rsid w:val="00D406E7"/>
    <w:rsid w:val="00D41147"/>
    <w:rsid w:val="00D428FC"/>
    <w:rsid w:val="00D45C39"/>
    <w:rsid w:val="00D46187"/>
    <w:rsid w:val="00D468AB"/>
    <w:rsid w:val="00D47D1B"/>
    <w:rsid w:val="00D504DF"/>
    <w:rsid w:val="00D5192F"/>
    <w:rsid w:val="00D52983"/>
    <w:rsid w:val="00D54831"/>
    <w:rsid w:val="00D570A7"/>
    <w:rsid w:val="00D57F5C"/>
    <w:rsid w:val="00D60ACB"/>
    <w:rsid w:val="00D615A1"/>
    <w:rsid w:val="00D63548"/>
    <w:rsid w:val="00D725D6"/>
    <w:rsid w:val="00D72D67"/>
    <w:rsid w:val="00D731AA"/>
    <w:rsid w:val="00D74522"/>
    <w:rsid w:val="00D74F6B"/>
    <w:rsid w:val="00D75AD5"/>
    <w:rsid w:val="00D75FDB"/>
    <w:rsid w:val="00D8044F"/>
    <w:rsid w:val="00D83FF6"/>
    <w:rsid w:val="00D8483C"/>
    <w:rsid w:val="00D84D1B"/>
    <w:rsid w:val="00D876FA"/>
    <w:rsid w:val="00D91358"/>
    <w:rsid w:val="00D9185E"/>
    <w:rsid w:val="00D91BAF"/>
    <w:rsid w:val="00D92E03"/>
    <w:rsid w:val="00D93160"/>
    <w:rsid w:val="00D932FB"/>
    <w:rsid w:val="00D95897"/>
    <w:rsid w:val="00D96A24"/>
    <w:rsid w:val="00D97A9F"/>
    <w:rsid w:val="00DA1D6C"/>
    <w:rsid w:val="00DA2DFC"/>
    <w:rsid w:val="00DA398E"/>
    <w:rsid w:val="00DA4A5B"/>
    <w:rsid w:val="00DA4D63"/>
    <w:rsid w:val="00DA52D0"/>
    <w:rsid w:val="00DA7E32"/>
    <w:rsid w:val="00DB03A4"/>
    <w:rsid w:val="00DB0FC7"/>
    <w:rsid w:val="00DB29CA"/>
    <w:rsid w:val="00DB2B19"/>
    <w:rsid w:val="00DB3ED2"/>
    <w:rsid w:val="00DB44C6"/>
    <w:rsid w:val="00DB5CD9"/>
    <w:rsid w:val="00DC0235"/>
    <w:rsid w:val="00DC1D63"/>
    <w:rsid w:val="00DC33AA"/>
    <w:rsid w:val="00DC6C31"/>
    <w:rsid w:val="00DC70F6"/>
    <w:rsid w:val="00DD3D41"/>
    <w:rsid w:val="00DD3DF2"/>
    <w:rsid w:val="00DD699F"/>
    <w:rsid w:val="00DD7847"/>
    <w:rsid w:val="00DE02AC"/>
    <w:rsid w:val="00DE02F0"/>
    <w:rsid w:val="00DE12A2"/>
    <w:rsid w:val="00DE1DF5"/>
    <w:rsid w:val="00DE32B4"/>
    <w:rsid w:val="00DE346C"/>
    <w:rsid w:val="00DE34E0"/>
    <w:rsid w:val="00DE39F5"/>
    <w:rsid w:val="00DE44C8"/>
    <w:rsid w:val="00DE5F16"/>
    <w:rsid w:val="00DE6430"/>
    <w:rsid w:val="00DE657D"/>
    <w:rsid w:val="00DE6866"/>
    <w:rsid w:val="00DF0053"/>
    <w:rsid w:val="00DF2796"/>
    <w:rsid w:val="00DF27F7"/>
    <w:rsid w:val="00DF29DA"/>
    <w:rsid w:val="00DF4F80"/>
    <w:rsid w:val="00DF67BC"/>
    <w:rsid w:val="00DF7469"/>
    <w:rsid w:val="00DF7CDA"/>
    <w:rsid w:val="00DF7E3B"/>
    <w:rsid w:val="00E00065"/>
    <w:rsid w:val="00E03B70"/>
    <w:rsid w:val="00E03EC2"/>
    <w:rsid w:val="00E05B31"/>
    <w:rsid w:val="00E05CFA"/>
    <w:rsid w:val="00E067F1"/>
    <w:rsid w:val="00E06AE5"/>
    <w:rsid w:val="00E1033D"/>
    <w:rsid w:val="00E10A27"/>
    <w:rsid w:val="00E12EB1"/>
    <w:rsid w:val="00E144DE"/>
    <w:rsid w:val="00E14AD8"/>
    <w:rsid w:val="00E15D38"/>
    <w:rsid w:val="00E16008"/>
    <w:rsid w:val="00E16217"/>
    <w:rsid w:val="00E179B5"/>
    <w:rsid w:val="00E17A07"/>
    <w:rsid w:val="00E17B99"/>
    <w:rsid w:val="00E2129E"/>
    <w:rsid w:val="00E226A2"/>
    <w:rsid w:val="00E22A32"/>
    <w:rsid w:val="00E26BB7"/>
    <w:rsid w:val="00E26D78"/>
    <w:rsid w:val="00E27EA0"/>
    <w:rsid w:val="00E30ABD"/>
    <w:rsid w:val="00E30B08"/>
    <w:rsid w:val="00E33265"/>
    <w:rsid w:val="00E341B8"/>
    <w:rsid w:val="00E3436E"/>
    <w:rsid w:val="00E3538D"/>
    <w:rsid w:val="00E35FB1"/>
    <w:rsid w:val="00E3639B"/>
    <w:rsid w:val="00E404B6"/>
    <w:rsid w:val="00E426B4"/>
    <w:rsid w:val="00E4744A"/>
    <w:rsid w:val="00E5031E"/>
    <w:rsid w:val="00E50770"/>
    <w:rsid w:val="00E50932"/>
    <w:rsid w:val="00E50E81"/>
    <w:rsid w:val="00E51BBB"/>
    <w:rsid w:val="00E51E0B"/>
    <w:rsid w:val="00E52B54"/>
    <w:rsid w:val="00E530EA"/>
    <w:rsid w:val="00E5382B"/>
    <w:rsid w:val="00E54294"/>
    <w:rsid w:val="00E544DB"/>
    <w:rsid w:val="00E57736"/>
    <w:rsid w:val="00E62451"/>
    <w:rsid w:val="00E62679"/>
    <w:rsid w:val="00E63E47"/>
    <w:rsid w:val="00E655B2"/>
    <w:rsid w:val="00E6603D"/>
    <w:rsid w:val="00E66AC4"/>
    <w:rsid w:val="00E66DCC"/>
    <w:rsid w:val="00E722BF"/>
    <w:rsid w:val="00E734F0"/>
    <w:rsid w:val="00E73FA8"/>
    <w:rsid w:val="00E7585B"/>
    <w:rsid w:val="00E80311"/>
    <w:rsid w:val="00E80900"/>
    <w:rsid w:val="00E8170C"/>
    <w:rsid w:val="00E82507"/>
    <w:rsid w:val="00E83187"/>
    <w:rsid w:val="00E85BFF"/>
    <w:rsid w:val="00E85D07"/>
    <w:rsid w:val="00E8699C"/>
    <w:rsid w:val="00E869E6"/>
    <w:rsid w:val="00E87CF0"/>
    <w:rsid w:val="00E90DA3"/>
    <w:rsid w:val="00E92250"/>
    <w:rsid w:val="00E931C2"/>
    <w:rsid w:val="00E9343F"/>
    <w:rsid w:val="00E93720"/>
    <w:rsid w:val="00E93B18"/>
    <w:rsid w:val="00E93B21"/>
    <w:rsid w:val="00E94593"/>
    <w:rsid w:val="00E96140"/>
    <w:rsid w:val="00E967A4"/>
    <w:rsid w:val="00E96FEA"/>
    <w:rsid w:val="00E97464"/>
    <w:rsid w:val="00EA0D53"/>
    <w:rsid w:val="00EA1278"/>
    <w:rsid w:val="00EA1532"/>
    <w:rsid w:val="00EA1868"/>
    <w:rsid w:val="00EA1B43"/>
    <w:rsid w:val="00EA20CC"/>
    <w:rsid w:val="00EA3569"/>
    <w:rsid w:val="00EA4354"/>
    <w:rsid w:val="00EA68A3"/>
    <w:rsid w:val="00EA7931"/>
    <w:rsid w:val="00EA7EEB"/>
    <w:rsid w:val="00EB0606"/>
    <w:rsid w:val="00EB1549"/>
    <w:rsid w:val="00EB5A15"/>
    <w:rsid w:val="00EB7398"/>
    <w:rsid w:val="00EC187D"/>
    <w:rsid w:val="00EC2570"/>
    <w:rsid w:val="00EC48E1"/>
    <w:rsid w:val="00EC6E00"/>
    <w:rsid w:val="00EC7D62"/>
    <w:rsid w:val="00EC7EE0"/>
    <w:rsid w:val="00ED0045"/>
    <w:rsid w:val="00ED04F6"/>
    <w:rsid w:val="00ED088A"/>
    <w:rsid w:val="00ED17EF"/>
    <w:rsid w:val="00ED3A45"/>
    <w:rsid w:val="00ED3E28"/>
    <w:rsid w:val="00ED41B6"/>
    <w:rsid w:val="00ED4C44"/>
    <w:rsid w:val="00ED4E76"/>
    <w:rsid w:val="00ED78ED"/>
    <w:rsid w:val="00EE1DD9"/>
    <w:rsid w:val="00EE5F18"/>
    <w:rsid w:val="00EE5F9C"/>
    <w:rsid w:val="00EE6688"/>
    <w:rsid w:val="00EE6FDD"/>
    <w:rsid w:val="00EF3C95"/>
    <w:rsid w:val="00EF3EB2"/>
    <w:rsid w:val="00EF4097"/>
    <w:rsid w:val="00EF4353"/>
    <w:rsid w:val="00EF4431"/>
    <w:rsid w:val="00EF54F5"/>
    <w:rsid w:val="00EF565E"/>
    <w:rsid w:val="00EF67A5"/>
    <w:rsid w:val="00EF683A"/>
    <w:rsid w:val="00EF79D3"/>
    <w:rsid w:val="00F01349"/>
    <w:rsid w:val="00F01D4E"/>
    <w:rsid w:val="00F034DA"/>
    <w:rsid w:val="00F0467E"/>
    <w:rsid w:val="00F057E9"/>
    <w:rsid w:val="00F06A35"/>
    <w:rsid w:val="00F06EA4"/>
    <w:rsid w:val="00F075CF"/>
    <w:rsid w:val="00F07692"/>
    <w:rsid w:val="00F10B73"/>
    <w:rsid w:val="00F130EE"/>
    <w:rsid w:val="00F14640"/>
    <w:rsid w:val="00F16305"/>
    <w:rsid w:val="00F16C09"/>
    <w:rsid w:val="00F1798E"/>
    <w:rsid w:val="00F17BC5"/>
    <w:rsid w:val="00F20457"/>
    <w:rsid w:val="00F21B03"/>
    <w:rsid w:val="00F21DD5"/>
    <w:rsid w:val="00F21FDF"/>
    <w:rsid w:val="00F246A0"/>
    <w:rsid w:val="00F2633D"/>
    <w:rsid w:val="00F2730F"/>
    <w:rsid w:val="00F304FF"/>
    <w:rsid w:val="00F30CF7"/>
    <w:rsid w:val="00F32F59"/>
    <w:rsid w:val="00F34C41"/>
    <w:rsid w:val="00F36FBA"/>
    <w:rsid w:val="00F40328"/>
    <w:rsid w:val="00F40790"/>
    <w:rsid w:val="00F4098C"/>
    <w:rsid w:val="00F40F24"/>
    <w:rsid w:val="00F43957"/>
    <w:rsid w:val="00F44357"/>
    <w:rsid w:val="00F44F6E"/>
    <w:rsid w:val="00F47C8A"/>
    <w:rsid w:val="00F51272"/>
    <w:rsid w:val="00F527BB"/>
    <w:rsid w:val="00F52CFC"/>
    <w:rsid w:val="00F52E03"/>
    <w:rsid w:val="00F5519B"/>
    <w:rsid w:val="00F5540B"/>
    <w:rsid w:val="00F566A0"/>
    <w:rsid w:val="00F56A1F"/>
    <w:rsid w:val="00F622C2"/>
    <w:rsid w:val="00F62601"/>
    <w:rsid w:val="00F63D29"/>
    <w:rsid w:val="00F63F9E"/>
    <w:rsid w:val="00F64271"/>
    <w:rsid w:val="00F65100"/>
    <w:rsid w:val="00F70E5B"/>
    <w:rsid w:val="00F71808"/>
    <w:rsid w:val="00F73320"/>
    <w:rsid w:val="00F73CF9"/>
    <w:rsid w:val="00F752F3"/>
    <w:rsid w:val="00F766FE"/>
    <w:rsid w:val="00F76BA3"/>
    <w:rsid w:val="00F770FA"/>
    <w:rsid w:val="00F77B3E"/>
    <w:rsid w:val="00F81815"/>
    <w:rsid w:val="00F82019"/>
    <w:rsid w:val="00F842DA"/>
    <w:rsid w:val="00F9111A"/>
    <w:rsid w:val="00F92701"/>
    <w:rsid w:val="00F92E1D"/>
    <w:rsid w:val="00F93A32"/>
    <w:rsid w:val="00F95372"/>
    <w:rsid w:val="00F95E3D"/>
    <w:rsid w:val="00F9637C"/>
    <w:rsid w:val="00F96A95"/>
    <w:rsid w:val="00F975CC"/>
    <w:rsid w:val="00FA1579"/>
    <w:rsid w:val="00FA174E"/>
    <w:rsid w:val="00FA1883"/>
    <w:rsid w:val="00FA34BE"/>
    <w:rsid w:val="00FA394F"/>
    <w:rsid w:val="00FA402B"/>
    <w:rsid w:val="00FB0B03"/>
    <w:rsid w:val="00FB1312"/>
    <w:rsid w:val="00FB29D5"/>
    <w:rsid w:val="00FB3E25"/>
    <w:rsid w:val="00FB4908"/>
    <w:rsid w:val="00FB55DF"/>
    <w:rsid w:val="00FB6198"/>
    <w:rsid w:val="00FB7F8D"/>
    <w:rsid w:val="00FC0113"/>
    <w:rsid w:val="00FC0BA9"/>
    <w:rsid w:val="00FC1CF9"/>
    <w:rsid w:val="00FC1EC5"/>
    <w:rsid w:val="00FC2E77"/>
    <w:rsid w:val="00FC3297"/>
    <w:rsid w:val="00FC33EE"/>
    <w:rsid w:val="00FC377E"/>
    <w:rsid w:val="00FC44E9"/>
    <w:rsid w:val="00FC4889"/>
    <w:rsid w:val="00FC61AC"/>
    <w:rsid w:val="00FC6C18"/>
    <w:rsid w:val="00FC76E7"/>
    <w:rsid w:val="00FD1E3F"/>
    <w:rsid w:val="00FD29DF"/>
    <w:rsid w:val="00FD67C9"/>
    <w:rsid w:val="00FD6E9F"/>
    <w:rsid w:val="00FE0C47"/>
    <w:rsid w:val="00FE1322"/>
    <w:rsid w:val="00FE17AA"/>
    <w:rsid w:val="00FE352C"/>
    <w:rsid w:val="00FE4716"/>
    <w:rsid w:val="00FE4776"/>
    <w:rsid w:val="00FE7609"/>
    <w:rsid w:val="00FE7ABD"/>
    <w:rsid w:val="00FF6576"/>
    <w:rsid w:val="00FF6AA4"/>
    <w:rsid w:val="00FF75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5C1B41-8048-42EB-965D-09823927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B50"/>
  </w:style>
  <w:style w:type="paragraph" w:styleId="Balk1">
    <w:name w:val="heading 1"/>
    <w:basedOn w:val="Normal"/>
    <w:next w:val="Normal"/>
    <w:link w:val="Balk1Char"/>
    <w:qFormat/>
    <w:pPr>
      <w:keepNext/>
      <w:tabs>
        <w:tab w:val="left" w:pos="567"/>
      </w:tabs>
      <w:spacing w:line="320" w:lineRule="exact"/>
      <w:jc w:val="center"/>
      <w:outlineLvl w:val="0"/>
    </w:pPr>
    <w:rPr>
      <w:rFonts w:ascii="Times" w:hAnsi="Times"/>
      <w:b/>
      <w:sz w:val="24"/>
    </w:rPr>
  </w:style>
  <w:style w:type="paragraph" w:styleId="Balk2">
    <w:name w:val="heading 2"/>
    <w:basedOn w:val="Normal"/>
    <w:next w:val="Normal"/>
    <w:link w:val="Balk2Char"/>
    <w:qFormat/>
    <w:pPr>
      <w:keepNext/>
      <w:tabs>
        <w:tab w:val="left" w:pos="567"/>
      </w:tabs>
      <w:jc w:val="center"/>
      <w:outlineLvl w:val="1"/>
    </w:pPr>
    <w:rPr>
      <w:rFonts w:ascii="Times" w:hAnsi="Times"/>
      <w:b/>
      <w:spacing w:val="10"/>
      <w:sz w:val="40"/>
    </w:rPr>
  </w:style>
  <w:style w:type="paragraph" w:styleId="Balk3">
    <w:name w:val="heading 3"/>
    <w:basedOn w:val="Normal"/>
    <w:next w:val="Normal"/>
    <w:link w:val="Balk3Char"/>
    <w:qFormat/>
    <w:pPr>
      <w:keepNext/>
      <w:tabs>
        <w:tab w:val="left" w:pos="567"/>
      </w:tabs>
      <w:spacing w:line="220" w:lineRule="atLeast"/>
      <w:jc w:val="center"/>
      <w:outlineLvl w:val="2"/>
    </w:pPr>
    <w:rPr>
      <w:rFonts w:ascii="Times" w:hAnsi="Times"/>
      <w:b/>
    </w:rPr>
  </w:style>
  <w:style w:type="paragraph" w:styleId="Balk4">
    <w:name w:val="heading 4"/>
    <w:basedOn w:val="Normal"/>
    <w:next w:val="Normal"/>
    <w:link w:val="Balk4Char"/>
    <w:qFormat/>
    <w:pPr>
      <w:keepNext/>
      <w:spacing w:line="246" w:lineRule="exact"/>
      <w:jc w:val="center"/>
      <w:outlineLvl w:val="3"/>
    </w:pPr>
    <w:rPr>
      <w:rFonts w:ascii="Times" w:hAnsi="Times"/>
      <w:i/>
    </w:rPr>
  </w:style>
  <w:style w:type="paragraph" w:styleId="Balk5">
    <w:name w:val="heading 5"/>
    <w:basedOn w:val="Normal"/>
    <w:next w:val="Normal"/>
    <w:link w:val="Balk5Char"/>
    <w:qFormat/>
    <w:pPr>
      <w:keepNext/>
      <w:tabs>
        <w:tab w:val="center" w:pos="1993"/>
        <w:tab w:val="left" w:pos="4463"/>
        <w:tab w:val="left" w:pos="5403"/>
        <w:tab w:val="left" w:pos="6259"/>
      </w:tabs>
      <w:spacing w:line="246" w:lineRule="exact"/>
      <w:outlineLvl w:val="4"/>
    </w:pPr>
    <w:rPr>
      <w:rFonts w:ascii="Times" w:hAnsi="Times"/>
      <w:b/>
      <w:sz w:val="18"/>
      <w:u w:val="single"/>
    </w:rPr>
  </w:style>
  <w:style w:type="paragraph" w:styleId="Balk6">
    <w:name w:val="heading 6"/>
    <w:basedOn w:val="Normal"/>
    <w:next w:val="Normal"/>
    <w:link w:val="Balk6Char"/>
    <w:qFormat/>
    <w:pPr>
      <w:keepNext/>
      <w:tabs>
        <w:tab w:val="center" w:pos="537"/>
        <w:tab w:val="center" w:pos="3402"/>
        <w:tab w:val="center" w:pos="6437"/>
      </w:tabs>
      <w:spacing w:line="224" w:lineRule="exact"/>
      <w:outlineLvl w:val="5"/>
    </w:pPr>
    <w:rPr>
      <w:rFonts w:ascii="Times" w:hAnsi="Times"/>
      <w:b/>
      <w:u w:val="single"/>
    </w:rPr>
  </w:style>
  <w:style w:type="paragraph" w:styleId="Balk7">
    <w:name w:val="heading 7"/>
    <w:basedOn w:val="Normal"/>
    <w:next w:val="Normal"/>
    <w:link w:val="Balk7Char"/>
    <w:qFormat/>
    <w:pPr>
      <w:keepNext/>
      <w:spacing w:before="10" w:after="10" w:line="260" w:lineRule="atLeast"/>
      <w:ind w:firstLine="567"/>
      <w:outlineLvl w:val="6"/>
    </w:pPr>
    <w:rPr>
      <w:b/>
    </w:rPr>
  </w:style>
  <w:style w:type="paragraph" w:styleId="Balk8">
    <w:name w:val="heading 8"/>
    <w:basedOn w:val="Normal"/>
    <w:next w:val="Normal"/>
    <w:link w:val="Balk8Char"/>
    <w:qFormat/>
    <w:pPr>
      <w:keepNext/>
      <w:jc w:val="both"/>
      <w:outlineLvl w:val="7"/>
    </w:pPr>
    <w:rPr>
      <w:b/>
    </w:rPr>
  </w:style>
  <w:style w:type="paragraph" w:styleId="Balk9">
    <w:name w:val="heading 9"/>
    <w:basedOn w:val="Normal"/>
    <w:next w:val="Normal"/>
    <w:link w:val="Balk9Char"/>
    <w:qFormat/>
    <w:pPr>
      <w:keepNext/>
      <w:tabs>
        <w:tab w:val="left" w:pos="567"/>
      </w:tabs>
      <w:spacing w:line="240" w:lineRule="exact"/>
      <w:ind w:right="-2"/>
      <w:jc w:val="center"/>
      <w:outlineLvl w:val="8"/>
    </w:pPr>
    <w:rPr>
      <w:i/>
      <w:sz w:val="1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paragraph" w:customStyle="1" w:styleId="Baslk">
    <w:name w:val="Baslık"/>
    <w:basedOn w:val="Normal"/>
    <w:link w:val="BaslkChar"/>
    <w:pPr>
      <w:tabs>
        <w:tab w:val="center" w:pos="3543"/>
      </w:tabs>
      <w:jc w:val="both"/>
    </w:pPr>
    <w:rPr>
      <w:rFonts w:ascii="New York" w:hAnsi="New York"/>
      <w:b/>
      <w:sz w:val="24"/>
      <w:lang w:val="en-US"/>
    </w:rPr>
  </w:style>
  <w:style w:type="character" w:customStyle="1" w:styleId="BaslkChar">
    <w:name w:val="Baslık Char"/>
    <w:link w:val="Baslk"/>
    <w:rsid w:val="005C0DC8"/>
    <w:rPr>
      <w:rFonts w:ascii="New York" w:hAnsi="New York"/>
      <w:b/>
      <w:sz w:val="24"/>
      <w:lang w:val="en-US" w:eastAsia="tr-TR" w:bidi="ar-SA"/>
    </w:rPr>
  </w:style>
  <w:style w:type="paragraph" w:customStyle="1" w:styleId="KanTab">
    <w:name w:val="Kan Tab"/>
    <w:basedOn w:val="Normal"/>
    <w:pPr>
      <w:tabs>
        <w:tab w:val="left" w:pos="567"/>
        <w:tab w:val="left" w:pos="2835"/>
      </w:tabs>
      <w:jc w:val="both"/>
    </w:pPr>
    <w:rPr>
      <w:rFonts w:ascii="New York" w:hAnsi="New York"/>
      <w:b/>
      <w:sz w:val="22"/>
      <w:lang w:val="en-US"/>
    </w:rPr>
  </w:style>
  <w:style w:type="paragraph" w:customStyle="1" w:styleId="ksmblm">
    <w:name w:val="kısımbölüm"/>
    <w:basedOn w:val="Normal"/>
    <w:next w:val="ksmblmalt"/>
    <w:pPr>
      <w:tabs>
        <w:tab w:val="center" w:pos="3543"/>
      </w:tabs>
      <w:spacing w:before="57"/>
      <w:jc w:val="both"/>
    </w:pPr>
    <w:rPr>
      <w:rFonts w:ascii="New York" w:hAnsi="New York"/>
      <w:sz w:val="18"/>
      <w:lang w:val="en-US"/>
    </w:rPr>
  </w:style>
  <w:style w:type="paragraph" w:customStyle="1" w:styleId="ksmblmalt">
    <w:name w:val="kısımbölümaltı"/>
    <w:basedOn w:val="Normal"/>
    <w:next w:val="Nor"/>
    <w:pPr>
      <w:tabs>
        <w:tab w:val="center" w:pos="3543"/>
      </w:tabs>
    </w:pPr>
    <w:rPr>
      <w:rFonts w:ascii="New York" w:hAnsi="New York"/>
      <w:i/>
      <w:sz w:val="18"/>
      <w:lang w:val="en-US"/>
    </w:rPr>
  </w:style>
  <w:style w:type="paragraph" w:customStyle="1" w:styleId="Nor">
    <w:name w:val="Nor."/>
    <w:basedOn w:val="Normal"/>
    <w:next w:val="Normal"/>
    <w:pPr>
      <w:tabs>
        <w:tab w:val="left" w:pos="567"/>
      </w:tabs>
      <w:jc w:val="both"/>
    </w:pPr>
    <w:rPr>
      <w:rFonts w:ascii="New York" w:hAnsi="New York"/>
      <w:sz w:val="18"/>
      <w:lang w:val="en-US"/>
    </w:rPr>
  </w:style>
  <w:style w:type="paragraph" w:customStyle="1" w:styleId="Dipnot">
    <w:name w:val="Dipnot"/>
    <w:basedOn w:val="Normal"/>
    <w:next w:val="Normal"/>
    <w:link w:val="DipnotChar"/>
    <w:pPr>
      <w:tabs>
        <w:tab w:val="left" w:pos="369"/>
      </w:tabs>
      <w:ind w:left="369" w:hanging="369"/>
    </w:pPr>
    <w:rPr>
      <w:rFonts w:ascii="New York" w:hAnsi="New York"/>
      <w:i/>
      <w:sz w:val="16"/>
      <w:lang w:val="en-US"/>
    </w:rPr>
  </w:style>
  <w:style w:type="paragraph" w:styleId="GvdeMetni">
    <w:name w:val="Body Text"/>
    <w:basedOn w:val="Normal"/>
    <w:link w:val="GvdeMetniChar"/>
    <w:pPr>
      <w:jc w:val="both"/>
    </w:pPr>
    <w:rPr>
      <w:rFonts w:ascii="Times" w:hAnsi="Times"/>
    </w:rPr>
  </w:style>
  <w:style w:type="paragraph" w:customStyle="1" w:styleId="talik">
    <w:name w:val="İtalik"/>
    <w:basedOn w:val="Normal"/>
    <w:pPr>
      <w:tabs>
        <w:tab w:val="center" w:pos="3543"/>
      </w:tabs>
      <w:jc w:val="both"/>
    </w:pPr>
    <w:rPr>
      <w:rFonts w:ascii="New York" w:hAnsi="New York"/>
      <w:i/>
      <w:sz w:val="22"/>
      <w:lang w:val="en-US"/>
    </w:rPr>
  </w:style>
  <w:style w:type="paragraph" w:customStyle="1" w:styleId="MaddeBasl">
    <w:name w:val="Madde Baslığı"/>
    <w:basedOn w:val="Normal"/>
    <w:next w:val="Nor"/>
    <w:pPr>
      <w:tabs>
        <w:tab w:val="left" w:pos="567"/>
      </w:tabs>
      <w:spacing w:before="113"/>
    </w:pPr>
    <w:rPr>
      <w:rFonts w:ascii="New York" w:hAnsi="New York"/>
      <w:i/>
      <w:sz w:val="18"/>
      <w:lang w:val="en-US"/>
    </w:rPr>
  </w:style>
  <w:style w:type="paragraph" w:styleId="GvdeMetniGirintisi">
    <w:name w:val="Body Text Indent"/>
    <w:basedOn w:val="Normal"/>
    <w:link w:val="GvdeMetniGirintisiChar"/>
    <w:pPr>
      <w:spacing w:after="113" w:line="260" w:lineRule="exact"/>
      <w:ind w:firstLine="708"/>
      <w:jc w:val="both"/>
      <w:outlineLvl w:val="0"/>
    </w:pPr>
    <w:rPr>
      <w:rFonts w:ascii="Times" w:hAnsi="Times"/>
    </w:rPr>
  </w:style>
  <w:style w:type="paragraph" w:styleId="DipnotMetni">
    <w:name w:val="footnote text"/>
    <w:basedOn w:val="Normal"/>
    <w:link w:val="DipnotMetniChar"/>
  </w:style>
  <w:style w:type="character" w:styleId="DipnotBavurusu">
    <w:name w:val="footnote reference"/>
    <w:aliases w:val="16 Point,Superscript 6 Point,BVI fnr,nota pié di pagina"/>
    <w:rPr>
      <w:vertAlign w:val="superscript"/>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after="100"/>
      <w:textAlignment w:val="top"/>
    </w:pPr>
    <w:rPr>
      <w:rFonts w:eastAsia="Arial Unicode MS"/>
      <w:b/>
      <w:sz w:val="16"/>
    </w:rPr>
  </w:style>
  <w:style w:type="paragraph" w:styleId="GvdeMetni2">
    <w:name w:val="Body Text 2"/>
    <w:aliases w:val="Gövde Metni 2 Char"/>
    <w:basedOn w:val="Normal"/>
    <w:pPr>
      <w:jc w:val="both"/>
    </w:pPr>
    <w:rPr>
      <w:rFonts w:ascii="ITC_Souvenir" w:hAnsi="ITC_Souvenir"/>
      <w:sz w:val="26"/>
      <w:lang w:val="nl"/>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Kpr">
    <w:name w:val="Hyperlink"/>
    <w:rPr>
      <w:color w:val="0000FF"/>
      <w:u w:val="single"/>
    </w:rPr>
  </w:style>
  <w:style w:type="character" w:styleId="zlenenKpr">
    <w:name w:val="FollowedHyperlink"/>
    <w:rPr>
      <w:color w:val="800080"/>
      <w:u w:val="single"/>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KonuBal">
    <w:name w:val="Title"/>
    <w:basedOn w:val="Normal"/>
    <w:link w:val="KonuBalChar"/>
    <w:qFormat/>
    <w:pPr>
      <w:jc w:val="center"/>
    </w:pPr>
    <w:rPr>
      <w:b/>
    </w:rPr>
  </w:style>
  <w:style w:type="paragraph" w:styleId="GvdeMetni3">
    <w:name w:val="Body Text 3"/>
    <w:basedOn w:val="Normal"/>
    <w:link w:val="GvdeMetni3Char"/>
    <w:pPr>
      <w:jc w:val="both"/>
    </w:pPr>
    <w:rPr>
      <w:sz w:val="19"/>
      <w:lang w:val="de-DE"/>
    </w:rPr>
  </w:style>
  <w:style w:type="paragraph" w:styleId="GvdeMetniGirintisi3">
    <w:name w:val="Body Text Indent 3"/>
    <w:basedOn w:val="Normal"/>
    <w:link w:val="GvdeMetniGirintisi3Char"/>
    <w:pPr>
      <w:ind w:firstLine="708"/>
      <w:jc w:val="both"/>
    </w:pPr>
  </w:style>
  <w:style w:type="paragraph" w:styleId="GvdeMetniGirintisi2">
    <w:name w:val="Body Text Indent 2"/>
    <w:basedOn w:val="Normal"/>
    <w:link w:val="GvdeMetniGirintisi2Char"/>
    <w:pPr>
      <w:ind w:firstLine="708"/>
      <w:jc w:val="both"/>
    </w:pPr>
    <w:rPr>
      <w:b/>
      <w:bCs/>
      <w:sz w:val="19"/>
      <w:u w:val="single"/>
    </w:rPr>
  </w:style>
  <w:style w:type="paragraph" w:customStyle="1" w:styleId="GvdeMetni31">
    <w:name w:val="Gövde Metni 31"/>
    <w:basedOn w:val="Normal"/>
    <w:pPr>
      <w:overflowPunct w:val="0"/>
      <w:autoSpaceDE w:val="0"/>
      <w:autoSpaceDN w:val="0"/>
      <w:adjustRightInd w:val="0"/>
      <w:jc w:val="center"/>
      <w:textAlignment w:val="baseline"/>
    </w:pPr>
    <w:rPr>
      <w:b/>
      <w:sz w:val="19"/>
    </w:rPr>
  </w:style>
  <w:style w:type="paragraph" w:styleId="ResimYazs">
    <w:name w:val="caption"/>
    <w:basedOn w:val="Normal"/>
    <w:next w:val="Normal"/>
    <w:qFormat/>
    <w:pPr>
      <w:jc w:val="center"/>
    </w:pPr>
    <w:rPr>
      <w:b/>
      <w:bCs/>
      <w:sz w:val="30"/>
      <w:szCs w:val="24"/>
    </w:rPr>
  </w:style>
  <w:style w:type="paragraph" w:customStyle="1" w:styleId="TanmTerimi">
    <w:name w:val="Tanım Terimi"/>
    <w:basedOn w:val="Normal"/>
    <w:next w:val="Normal"/>
    <w:pPr>
      <w:snapToGrid w:val="0"/>
    </w:pPr>
    <w:rPr>
      <w:sz w:val="24"/>
    </w:rPr>
  </w:style>
  <w:style w:type="paragraph" w:styleId="bekMetni">
    <w:name w:val="Block Text"/>
    <w:basedOn w:val="Normal"/>
    <w:pPr>
      <w:ind w:left="1418" w:right="-1511"/>
      <w:jc w:val="both"/>
    </w:pPr>
    <w:rPr>
      <w:rFonts w:ascii="Arial Narrow" w:hAnsi="Arial Narrow"/>
    </w:rPr>
  </w:style>
  <w:style w:type="paragraph" w:styleId="ListeMaddemi">
    <w:name w:val="List Bullet"/>
    <w:basedOn w:val="Normal"/>
    <w:autoRedefine/>
    <w:pPr>
      <w:numPr>
        <w:numId w:val="1"/>
      </w:numPr>
    </w:pPr>
    <w:rPr>
      <w:sz w:val="24"/>
      <w:szCs w:val="24"/>
    </w:rPr>
  </w:style>
  <w:style w:type="paragraph" w:styleId="ListeMaddemi2">
    <w:name w:val="List Bullet 2"/>
    <w:basedOn w:val="Normal"/>
    <w:autoRedefine/>
    <w:pPr>
      <w:numPr>
        <w:numId w:val="2"/>
      </w:numPr>
    </w:pPr>
    <w:rPr>
      <w:sz w:val="24"/>
      <w:szCs w:val="24"/>
    </w:rPr>
  </w:style>
  <w:style w:type="paragraph" w:styleId="ListeMaddemi3">
    <w:name w:val="List Bullet 3"/>
    <w:basedOn w:val="Normal"/>
    <w:autoRedefine/>
    <w:pPr>
      <w:numPr>
        <w:numId w:val="3"/>
      </w:numPr>
    </w:pPr>
    <w:rPr>
      <w:sz w:val="24"/>
      <w:szCs w:val="24"/>
    </w:rPr>
  </w:style>
  <w:style w:type="paragraph" w:styleId="ListeMaddemi4">
    <w:name w:val="List Bullet 4"/>
    <w:basedOn w:val="Normal"/>
    <w:autoRedefine/>
    <w:pPr>
      <w:numPr>
        <w:numId w:val="4"/>
      </w:numPr>
    </w:pPr>
    <w:rPr>
      <w:sz w:val="24"/>
      <w:szCs w:val="24"/>
    </w:rPr>
  </w:style>
  <w:style w:type="paragraph" w:styleId="ListeMaddemi5">
    <w:name w:val="List Bullet 5"/>
    <w:basedOn w:val="Normal"/>
    <w:autoRedefine/>
    <w:pPr>
      <w:numPr>
        <w:numId w:val="5"/>
      </w:numPr>
    </w:pPr>
    <w:rPr>
      <w:sz w:val="24"/>
      <w:szCs w:val="24"/>
    </w:rPr>
  </w:style>
  <w:style w:type="paragraph" w:styleId="ListeNumaras">
    <w:name w:val="List Number"/>
    <w:basedOn w:val="Normal"/>
    <w:pPr>
      <w:numPr>
        <w:numId w:val="6"/>
      </w:numPr>
    </w:pPr>
    <w:rPr>
      <w:sz w:val="24"/>
      <w:szCs w:val="24"/>
    </w:rPr>
  </w:style>
  <w:style w:type="paragraph" w:styleId="ListeNumaras2">
    <w:name w:val="List Number 2"/>
    <w:basedOn w:val="Normal"/>
    <w:pPr>
      <w:numPr>
        <w:numId w:val="7"/>
      </w:numPr>
    </w:pPr>
    <w:rPr>
      <w:sz w:val="24"/>
      <w:szCs w:val="24"/>
    </w:rPr>
  </w:style>
  <w:style w:type="paragraph" w:styleId="ListeNumaras3">
    <w:name w:val="List Number 3"/>
    <w:basedOn w:val="Normal"/>
    <w:pPr>
      <w:numPr>
        <w:numId w:val="8"/>
      </w:numPr>
    </w:pPr>
    <w:rPr>
      <w:sz w:val="24"/>
      <w:szCs w:val="24"/>
    </w:rPr>
  </w:style>
  <w:style w:type="paragraph" w:styleId="ListeNumaras4">
    <w:name w:val="List Number 4"/>
    <w:basedOn w:val="Normal"/>
    <w:pPr>
      <w:numPr>
        <w:numId w:val="9"/>
      </w:numPr>
    </w:pPr>
    <w:rPr>
      <w:sz w:val="24"/>
      <w:szCs w:val="24"/>
    </w:rPr>
  </w:style>
  <w:style w:type="paragraph" w:styleId="ListeNumaras5">
    <w:name w:val="List Number 5"/>
    <w:basedOn w:val="Normal"/>
    <w:pPr>
      <w:numPr>
        <w:numId w:val="10"/>
      </w:numPr>
    </w:pPr>
    <w:rPr>
      <w:sz w:val="24"/>
      <w:szCs w:val="24"/>
    </w:rPr>
  </w:style>
  <w:style w:type="paragraph" w:customStyle="1" w:styleId="Indent">
    <w:name w:val="Indent"/>
    <w:basedOn w:val="Normal"/>
    <w:pPr>
      <w:numPr>
        <w:numId w:val="11"/>
      </w:numPr>
    </w:pPr>
    <w:rPr>
      <w:sz w:val="24"/>
      <w:szCs w:val="24"/>
    </w:rPr>
  </w:style>
  <w:style w:type="paragraph" w:styleId="T3">
    <w:name w:val="toc 3"/>
    <w:basedOn w:val="Normal"/>
    <w:next w:val="Normal"/>
    <w:autoRedefine/>
    <w:rsid w:val="00FC0BA9"/>
    <w:pPr>
      <w:tabs>
        <w:tab w:val="left" w:pos="960"/>
        <w:tab w:val="right" w:leader="dot" w:pos="9060"/>
      </w:tabs>
      <w:jc w:val="right"/>
    </w:pPr>
    <w:rPr>
      <w:b/>
      <w:iCs/>
      <w:caps/>
      <w:smallCaps/>
      <w:sz w:val="18"/>
      <w:szCs w:val="24"/>
    </w:rPr>
  </w:style>
  <w:style w:type="paragraph" w:customStyle="1" w:styleId="E-postamzas1">
    <w:name w:val="E-posta İmzası1"/>
    <w:basedOn w:val="Normal"/>
    <w:rPr>
      <w:sz w:val="24"/>
      <w:szCs w:val="24"/>
    </w:rPr>
  </w:style>
  <w:style w:type="paragraph" w:customStyle="1" w:styleId="AltKonuBal">
    <w:name w:val="Alt Konu Başlığı"/>
    <w:basedOn w:val="Normal"/>
    <w:link w:val="AltKonuBalChar"/>
    <w:qFormat/>
    <w:pPr>
      <w:spacing w:after="60"/>
      <w:jc w:val="center"/>
      <w:outlineLvl w:val="1"/>
    </w:pPr>
    <w:rPr>
      <w:rFonts w:ascii="Arial" w:hAnsi="Arial" w:cs="Arial"/>
      <w:sz w:val="24"/>
      <w:szCs w:val="24"/>
    </w:rPr>
  </w:style>
  <w:style w:type="paragraph" w:customStyle="1" w:styleId="nor0">
    <w:name w:val="nor"/>
    <w:basedOn w:val="Normal"/>
    <w:rsid w:val="00CC6C20"/>
    <w:pPr>
      <w:spacing w:before="100" w:beforeAutospacing="1" w:after="100" w:afterAutospacing="1"/>
    </w:pPr>
    <w:rPr>
      <w:sz w:val="24"/>
      <w:szCs w:val="24"/>
    </w:rPr>
  </w:style>
  <w:style w:type="paragraph" w:customStyle="1" w:styleId="maddebasl0">
    <w:name w:val="maddebasl"/>
    <w:basedOn w:val="Normal"/>
    <w:rsid w:val="00CC6C20"/>
    <w:pPr>
      <w:spacing w:before="100" w:beforeAutospacing="1" w:after="100" w:afterAutospacing="1"/>
    </w:pPr>
    <w:rPr>
      <w:sz w:val="24"/>
      <w:szCs w:val="24"/>
    </w:rPr>
  </w:style>
  <w:style w:type="paragraph" w:styleId="BalonMetni">
    <w:name w:val="Balloon Text"/>
    <w:basedOn w:val="Normal"/>
    <w:link w:val="BalonMetniChar"/>
    <w:uiPriority w:val="99"/>
    <w:rsid w:val="003E0BB6"/>
    <w:rPr>
      <w:rFonts w:ascii="Tahoma" w:hAnsi="Tahoma" w:cs="Tahoma"/>
      <w:sz w:val="16"/>
      <w:szCs w:val="16"/>
    </w:rPr>
  </w:style>
  <w:style w:type="paragraph" w:styleId="Liste">
    <w:name w:val="List"/>
    <w:basedOn w:val="Normal"/>
    <w:rsid w:val="002D6074"/>
    <w:pPr>
      <w:ind w:left="283" w:hanging="283"/>
    </w:pPr>
    <w:rPr>
      <w:sz w:val="24"/>
      <w:szCs w:val="24"/>
      <w:lang w:eastAsia="en-US"/>
    </w:rPr>
  </w:style>
  <w:style w:type="paragraph" w:styleId="GvdeMetnilkGirintisi">
    <w:name w:val="Body Text First Indent"/>
    <w:basedOn w:val="GvdeMetni"/>
    <w:link w:val="GvdeMetnilkGirintisiChar"/>
    <w:rsid w:val="00065FB5"/>
    <w:pPr>
      <w:spacing w:after="120"/>
      <w:ind w:firstLine="210"/>
      <w:jc w:val="left"/>
    </w:pPr>
    <w:rPr>
      <w:rFonts w:ascii="Times New Roman" w:hAnsi="Times New Roman"/>
      <w:sz w:val="24"/>
      <w:szCs w:val="24"/>
    </w:rPr>
  </w:style>
  <w:style w:type="table" w:styleId="TabloKlavuzu">
    <w:name w:val="Table Grid"/>
    <w:basedOn w:val="NormalTablo"/>
    <w:uiPriority w:val="59"/>
    <w:rsid w:val="00CF3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Char">
    <w:name w:val="Gövde Metni Char Char"/>
    <w:rsid w:val="00937EF5"/>
    <w:rPr>
      <w:noProof w:val="0"/>
      <w:lang w:val="tr-TR" w:eastAsia="tr-TR" w:bidi="ar-SA"/>
    </w:rPr>
  </w:style>
  <w:style w:type="paragraph" w:customStyle="1" w:styleId="baslk0">
    <w:name w:val="baslk"/>
    <w:basedOn w:val="Normal"/>
    <w:rsid w:val="00B35238"/>
    <w:pPr>
      <w:spacing w:before="100" w:beforeAutospacing="1" w:after="100" w:afterAutospacing="1"/>
    </w:pPr>
    <w:rPr>
      <w:sz w:val="24"/>
      <w:szCs w:val="24"/>
    </w:rPr>
  </w:style>
  <w:style w:type="paragraph" w:customStyle="1" w:styleId="ksmblm0">
    <w:name w:val="ksmblm"/>
    <w:basedOn w:val="Normal"/>
    <w:rsid w:val="00B35238"/>
    <w:pPr>
      <w:spacing w:before="100" w:beforeAutospacing="1" w:after="100" w:afterAutospacing="1"/>
    </w:pPr>
    <w:rPr>
      <w:sz w:val="24"/>
      <w:szCs w:val="24"/>
    </w:rPr>
  </w:style>
  <w:style w:type="paragraph" w:customStyle="1" w:styleId="ksmblmalt0">
    <w:name w:val="ksmblmalt"/>
    <w:basedOn w:val="Normal"/>
    <w:rsid w:val="00B35238"/>
    <w:pPr>
      <w:spacing w:before="100" w:beforeAutospacing="1" w:after="100" w:afterAutospacing="1"/>
    </w:pPr>
    <w:rPr>
      <w:sz w:val="24"/>
      <w:szCs w:val="24"/>
    </w:rPr>
  </w:style>
  <w:style w:type="paragraph" w:customStyle="1" w:styleId="nor2">
    <w:name w:val="nor2"/>
    <w:basedOn w:val="Normal"/>
    <w:rsid w:val="00B35238"/>
    <w:pPr>
      <w:spacing w:before="100" w:beforeAutospacing="1" w:after="100" w:afterAutospacing="1"/>
    </w:pPr>
    <w:rPr>
      <w:sz w:val="24"/>
      <w:szCs w:val="24"/>
    </w:rPr>
  </w:style>
  <w:style w:type="paragraph" w:customStyle="1" w:styleId="dipnot0">
    <w:name w:val="dipnot"/>
    <w:basedOn w:val="Normal"/>
    <w:rsid w:val="00B35238"/>
    <w:pPr>
      <w:spacing w:before="100" w:beforeAutospacing="1" w:after="100" w:afterAutospacing="1"/>
    </w:pPr>
    <w:rPr>
      <w:sz w:val="24"/>
      <w:szCs w:val="24"/>
    </w:rPr>
  </w:style>
  <w:style w:type="paragraph" w:customStyle="1" w:styleId="Altbaslk">
    <w:name w:val="Altbaslık"/>
    <w:basedOn w:val="Normal"/>
    <w:rsid w:val="005C0DC8"/>
    <w:pPr>
      <w:tabs>
        <w:tab w:val="left" w:pos="567"/>
      </w:tabs>
      <w:jc w:val="center"/>
    </w:pPr>
    <w:rPr>
      <w:rFonts w:ascii="New York" w:hAnsi="New York"/>
      <w:b/>
      <w:sz w:val="18"/>
      <w:lang w:val="en-US"/>
    </w:rPr>
  </w:style>
  <w:style w:type="paragraph" w:customStyle="1" w:styleId="StilBaslkTimesNewRoman9nkKalnOrtadan">
    <w:name w:val="Stil Baslık + Times New Roman 9 nk Kalın Ortadan"/>
    <w:basedOn w:val="Baslk"/>
    <w:rsid w:val="005C0DC8"/>
    <w:pPr>
      <w:tabs>
        <w:tab w:val="clear" w:pos="3543"/>
        <w:tab w:val="left" w:pos="567"/>
      </w:tabs>
      <w:jc w:val="center"/>
    </w:pPr>
    <w:rPr>
      <w:rFonts w:ascii="Times New Roman" w:hAnsi="Times New Roman"/>
      <w:bCs/>
      <w:sz w:val="18"/>
    </w:rPr>
  </w:style>
  <w:style w:type="character" w:customStyle="1" w:styleId="StilBaslkTimesNewRoman9nkChar">
    <w:name w:val="Stil Baslık + Times New Roman 9 nk Char"/>
    <w:link w:val="StilBaslkTimesNewRoman9nk"/>
    <w:rsid w:val="005C0DC8"/>
    <w:rPr>
      <w:rFonts w:ascii="New York" w:hAnsi="New York"/>
      <w:b/>
      <w:sz w:val="18"/>
      <w:lang w:val="en-US" w:eastAsia="tr-TR" w:bidi="ar-SA"/>
    </w:rPr>
  </w:style>
  <w:style w:type="paragraph" w:customStyle="1" w:styleId="StilBaslkTimesNewRoman9nk">
    <w:name w:val="Stil Baslık + Times New Roman 9 nk"/>
    <w:basedOn w:val="Baslk"/>
    <w:link w:val="StilBaslkTimesNewRoman9nkChar"/>
    <w:rsid w:val="005C0DC8"/>
    <w:pPr>
      <w:tabs>
        <w:tab w:val="clear" w:pos="3543"/>
        <w:tab w:val="left" w:pos="567"/>
      </w:tabs>
    </w:pPr>
    <w:rPr>
      <w:sz w:val="18"/>
    </w:rPr>
  </w:style>
  <w:style w:type="paragraph" w:styleId="DzMetin">
    <w:name w:val="Plain Text"/>
    <w:basedOn w:val="Normal"/>
    <w:link w:val="DzMetinChar"/>
    <w:rsid w:val="006B6CF8"/>
    <w:rPr>
      <w:rFonts w:ascii="Courier New" w:hAnsi="Courier New"/>
      <w:lang w:eastAsia="en-US"/>
    </w:rPr>
  </w:style>
  <w:style w:type="character" w:styleId="Gl">
    <w:name w:val="Strong"/>
    <w:uiPriority w:val="22"/>
    <w:qFormat/>
    <w:rsid w:val="006B6CF8"/>
    <w:rPr>
      <w:b/>
      <w:bCs/>
    </w:rPr>
  </w:style>
  <w:style w:type="paragraph" w:customStyle="1" w:styleId="Default">
    <w:name w:val="Default"/>
    <w:uiPriority w:val="99"/>
    <w:rsid w:val="00D055BB"/>
    <w:pPr>
      <w:widowControl w:val="0"/>
      <w:numPr>
        <w:numId w:val="12"/>
      </w:numPr>
      <w:autoSpaceDE w:val="0"/>
      <w:autoSpaceDN w:val="0"/>
      <w:adjustRightInd w:val="0"/>
      <w:ind w:left="0" w:firstLine="0"/>
    </w:pPr>
    <w:rPr>
      <w:rFonts w:ascii="Arial" w:hAnsi="Arial" w:cs="Arial"/>
      <w:color w:val="000000"/>
      <w:sz w:val="24"/>
      <w:szCs w:val="24"/>
    </w:rPr>
  </w:style>
  <w:style w:type="paragraph" w:customStyle="1" w:styleId="CM67">
    <w:name w:val="CM67"/>
    <w:basedOn w:val="Default"/>
    <w:next w:val="Default"/>
    <w:rsid w:val="00D055BB"/>
    <w:pPr>
      <w:spacing w:after="103"/>
    </w:pPr>
    <w:rPr>
      <w:rFonts w:cs="Times New Roman"/>
      <w:color w:val="auto"/>
    </w:rPr>
  </w:style>
  <w:style w:type="paragraph" w:customStyle="1" w:styleId="Rapor">
    <w:name w:val="Rapor"/>
    <w:basedOn w:val="Normal"/>
    <w:rsid w:val="00D055BB"/>
    <w:pPr>
      <w:spacing w:after="120" w:line="360" w:lineRule="auto"/>
    </w:pPr>
    <w:rPr>
      <w:rFonts w:ascii="Arial" w:hAnsi="Arial"/>
      <w:spacing w:val="20"/>
      <w:sz w:val="22"/>
      <w:lang w:eastAsia="en-US"/>
    </w:rPr>
  </w:style>
  <w:style w:type="character" w:customStyle="1" w:styleId="blueten1">
    <w:name w:val="blueten1"/>
    <w:rsid w:val="00D055BB"/>
    <w:rPr>
      <w:rFonts w:ascii="Verdana" w:hAnsi="Verdana" w:hint="default"/>
      <w:color w:val="003399"/>
      <w:sz w:val="19"/>
      <w:szCs w:val="19"/>
    </w:rPr>
  </w:style>
  <w:style w:type="paragraph" w:customStyle="1" w:styleId="altbaslk0">
    <w:name w:val="altbaslık"/>
    <w:basedOn w:val="Normal"/>
    <w:rsid w:val="00676014"/>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msobodyt">
    <w:name w:val="msobodyt"/>
    <w:basedOn w:val="Normal"/>
    <w:rsid w:val="00676014"/>
    <w:pPr>
      <w:spacing w:before="100" w:beforeAutospacing="1" w:after="100" w:afterAutospacing="1"/>
    </w:pPr>
    <w:rPr>
      <w:rFonts w:ascii="Tahoma" w:hAnsi="Tahoma" w:cs="Tahoma"/>
      <w:color w:val="333366"/>
      <w:sz w:val="18"/>
      <w:szCs w:val="18"/>
    </w:rPr>
  </w:style>
  <w:style w:type="paragraph" w:styleId="ListeParagraf">
    <w:name w:val="List Paragraph"/>
    <w:basedOn w:val="Normal"/>
    <w:uiPriority w:val="34"/>
    <w:qFormat/>
    <w:rsid w:val="00E16217"/>
    <w:pPr>
      <w:ind w:left="720"/>
      <w:contextualSpacing/>
    </w:pPr>
    <w:rPr>
      <w:rFonts w:ascii="Arial" w:hAnsi="Arial" w:cs="Arial"/>
      <w:sz w:val="24"/>
      <w:szCs w:val="24"/>
    </w:rPr>
  </w:style>
  <w:style w:type="paragraph" w:customStyle="1" w:styleId="msonormalcxspilk">
    <w:name w:val="msonormalcxspilk"/>
    <w:basedOn w:val="Normal"/>
    <w:rsid w:val="00E16217"/>
    <w:pPr>
      <w:spacing w:before="100" w:beforeAutospacing="1" w:after="100" w:afterAutospacing="1"/>
    </w:pPr>
    <w:rPr>
      <w:sz w:val="24"/>
      <w:szCs w:val="24"/>
    </w:rPr>
  </w:style>
  <w:style w:type="paragraph" w:customStyle="1" w:styleId="msonormalcxsporta">
    <w:name w:val="msonormalcxsporta"/>
    <w:basedOn w:val="Normal"/>
    <w:rsid w:val="00E16217"/>
    <w:pPr>
      <w:spacing w:before="100" w:beforeAutospacing="1" w:after="100" w:afterAutospacing="1"/>
    </w:pPr>
    <w:rPr>
      <w:sz w:val="24"/>
      <w:szCs w:val="24"/>
    </w:rPr>
  </w:style>
  <w:style w:type="paragraph" w:customStyle="1" w:styleId="GvdeMetniGirintisi1">
    <w:name w:val="Gövde Metni Girintisi1"/>
    <w:basedOn w:val="Normal"/>
    <w:rsid w:val="00692219"/>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character" w:customStyle="1" w:styleId="Normal1">
    <w:name w:val="Normal1"/>
    <w:uiPriority w:val="99"/>
    <w:rsid w:val="00D34E82"/>
    <w:rPr>
      <w:rFonts w:ascii="Helvetica" w:eastAsia="Helvetica" w:hAnsi="Helvetica" w:cs="Helvetica" w:hint="default"/>
      <w:noProof w:val="0"/>
      <w:sz w:val="24"/>
      <w:lang w:val="en-GB"/>
    </w:rPr>
  </w:style>
  <w:style w:type="paragraph" w:customStyle="1" w:styleId="GvdeMetni21">
    <w:name w:val="Gövde Metni 21"/>
    <w:basedOn w:val="Normal"/>
    <w:rsid w:val="00AD0EC0"/>
    <w:pPr>
      <w:overflowPunct w:val="0"/>
      <w:autoSpaceDE w:val="0"/>
      <w:autoSpaceDN w:val="0"/>
      <w:adjustRightInd w:val="0"/>
      <w:jc w:val="both"/>
      <w:textAlignment w:val="baseline"/>
    </w:pPr>
    <w:rPr>
      <w:sz w:val="24"/>
    </w:rPr>
  </w:style>
  <w:style w:type="paragraph" w:customStyle="1" w:styleId="3-NormalYaz">
    <w:name w:val="3-Normal Yazı"/>
    <w:uiPriority w:val="99"/>
    <w:rsid w:val="00807614"/>
    <w:pPr>
      <w:tabs>
        <w:tab w:val="left" w:pos="566"/>
      </w:tabs>
      <w:jc w:val="both"/>
    </w:pPr>
    <w:rPr>
      <w:sz w:val="19"/>
      <w:lang w:eastAsia="en-US"/>
    </w:rPr>
  </w:style>
  <w:style w:type="character" w:customStyle="1" w:styleId="Balk3Char">
    <w:name w:val="Başlık 3 Char"/>
    <w:link w:val="Balk3"/>
    <w:uiPriority w:val="99"/>
    <w:rsid w:val="00236C0E"/>
    <w:rPr>
      <w:rFonts w:ascii="Times" w:hAnsi="Times"/>
      <w:b/>
    </w:rPr>
  </w:style>
  <w:style w:type="paragraph" w:customStyle="1" w:styleId="para">
    <w:name w:val="para"/>
    <w:basedOn w:val="Normal"/>
    <w:rsid w:val="00C9276E"/>
    <w:pPr>
      <w:spacing w:before="150" w:after="150" w:line="225" w:lineRule="atLeast"/>
      <w:ind w:left="225" w:right="225"/>
      <w:jc w:val="both"/>
    </w:pPr>
    <w:rPr>
      <w:sz w:val="17"/>
      <w:szCs w:val="17"/>
    </w:rPr>
  </w:style>
  <w:style w:type="numbering" w:customStyle="1" w:styleId="ListeYok1">
    <w:name w:val="Liste Yok1"/>
    <w:next w:val="ListeYok"/>
    <w:uiPriority w:val="99"/>
    <w:semiHidden/>
    <w:unhideWhenUsed/>
    <w:rsid w:val="00E50770"/>
  </w:style>
  <w:style w:type="character" w:customStyle="1" w:styleId="DipnotMetniChar">
    <w:name w:val="Dipnot Metni Char"/>
    <w:link w:val="DipnotMetni"/>
    <w:uiPriority w:val="99"/>
    <w:rsid w:val="00E50770"/>
  </w:style>
  <w:style w:type="character" w:customStyle="1" w:styleId="FontStyle80">
    <w:name w:val="Font Style80"/>
    <w:uiPriority w:val="99"/>
    <w:rsid w:val="00E50770"/>
    <w:rPr>
      <w:rFonts w:ascii="Times New Roman" w:hAnsi="Times New Roman"/>
      <w:b/>
      <w:sz w:val="22"/>
    </w:rPr>
  </w:style>
  <w:style w:type="character" w:customStyle="1" w:styleId="FontStyle81">
    <w:name w:val="Font Style81"/>
    <w:uiPriority w:val="99"/>
    <w:rsid w:val="00E50770"/>
    <w:rPr>
      <w:rFonts w:ascii="Times New Roman" w:hAnsi="Times New Roman" w:cs="Times New Roman" w:hint="default"/>
      <w:sz w:val="22"/>
      <w:szCs w:val="22"/>
    </w:rPr>
  </w:style>
  <w:style w:type="paragraph" w:customStyle="1" w:styleId="ListDash">
    <w:name w:val="List Dash"/>
    <w:basedOn w:val="Normal"/>
    <w:rsid w:val="00E50770"/>
    <w:pPr>
      <w:numPr>
        <w:numId w:val="13"/>
      </w:numPr>
      <w:spacing w:before="120" w:after="120"/>
      <w:jc w:val="both"/>
    </w:pPr>
    <w:rPr>
      <w:sz w:val="24"/>
      <w:lang w:eastAsia="zh-CN"/>
    </w:rPr>
  </w:style>
  <w:style w:type="paragraph" w:customStyle="1" w:styleId="ListDash1">
    <w:name w:val="List Dash 1"/>
    <w:basedOn w:val="Normal"/>
    <w:rsid w:val="00E50770"/>
    <w:pPr>
      <w:numPr>
        <w:numId w:val="14"/>
      </w:numPr>
      <w:spacing w:before="120" w:after="120"/>
      <w:jc w:val="both"/>
    </w:pPr>
    <w:rPr>
      <w:sz w:val="24"/>
      <w:lang w:eastAsia="en-GB"/>
    </w:rPr>
  </w:style>
  <w:style w:type="character" w:customStyle="1" w:styleId="stbilgiChar">
    <w:name w:val="Üstbilgi Char"/>
    <w:link w:val="stbilgi"/>
    <w:uiPriority w:val="99"/>
    <w:rsid w:val="00E50770"/>
  </w:style>
  <w:style w:type="character" w:customStyle="1" w:styleId="AltbilgiChar">
    <w:name w:val="Altbilgi Char"/>
    <w:link w:val="Altbilgi"/>
    <w:uiPriority w:val="99"/>
    <w:rsid w:val="00E50770"/>
  </w:style>
  <w:style w:type="paragraph" w:customStyle="1" w:styleId="ListNumberLevel2">
    <w:name w:val="List Number (Level 2)"/>
    <w:basedOn w:val="Normal"/>
    <w:rsid w:val="00E50770"/>
    <w:pPr>
      <w:tabs>
        <w:tab w:val="num" w:pos="1417"/>
      </w:tabs>
      <w:spacing w:before="120" w:after="120"/>
      <w:ind w:left="1417" w:hanging="708"/>
      <w:jc w:val="both"/>
    </w:pPr>
    <w:rPr>
      <w:sz w:val="24"/>
      <w:lang w:eastAsia="zh-CN"/>
    </w:rPr>
  </w:style>
  <w:style w:type="paragraph" w:customStyle="1" w:styleId="ListNumberLevel3">
    <w:name w:val="List Number (Level 3)"/>
    <w:basedOn w:val="Normal"/>
    <w:rsid w:val="00E50770"/>
    <w:pPr>
      <w:tabs>
        <w:tab w:val="num" w:pos="2126"/>
      </w:tabs>
      <w:spacing w:before="120" w:after="120"/>
      <w:ind w:left="2126" w:hanging="709"/>
      <w:jc w:val="both"/>
    </w:pPr>
    <w:rPr>
      <w:sz w:val="24"/>
      <w:lang w:eastAsia="en-GB"/>
    </w:rPr>
  </w:style>
  <w:style w:type="paragraph" w:customStyle="1" w:styleId="ListNumberLevel4">
    <w:name w:val="List Number (Level 4)"/>
    <w:basedOn w:val="Normal"/>
    <w:rsid w:val="00E50770"/>
    <w:pPr>
      <w:tabs>
        <w:tab w:val="num" w:pos="2835"/>
      </w:tabs>
      <w:spacing w:before="120" w:after="120"/>
      <w:ind w:left="2835" w:hanging="709"/>
      <w:jc w:val="both"/>
    </w:pPr>
    <w:rPr>
      <w:sz w:val="24"/>
      <w:lang w:eastAsia="en-GB"/>
    </w:rPr>
  </w:style>
  <w:style w:type="character" w:styleId="AklamaBavurusu">
    <w:name w:val="annotation reference"/>
    <w:uiPriority w:val="99"/>
    <w:unhideWhenUsed/>
    <w:rsid w:val="00E50770"/>
    <w:rPr>
      <w:sz w:val="16"/>
      <w:szCs w:val="16"/>
    </w:rPr>
  </w:style>
  <w:style w:type="paragraph" w:styleId="AklamaMetni">
    <w:name w:val="annotation text"/>
    <w:basedOn w:val="Normal"/>
    <w:link w:val="AklamaMetniChar"/>
    <w:uiPriority w:val="99"/>
    <w:unhideWhenUsed/>
    <w:rsid w:val="00E50770"/>
    <w:pPr>
      <w:jc w:val="both"/>
    </w:pPr>
    <w:rPr>
      <w:rFonts w:ascii="Calibri" w:eastAsia="Calibri" w:hAnsi="Calibri"/>
      <w:lang w:val="x-none" w:eastAsia="en-US"/>
    </w:rPr>
  </w:style>
  <w:style w:type="character" w:customStyle="1" w:styleId="AklamaMetniChar">
    <w:name w:val="Açıklama Metni Char"/>
    <w:link w:val="AklamaMetni"/>
    <w:uiPriority w:val="99"/>
    <w:rsid w:val="00E50770"/>
    <w:rPr>
      <w:rFonts w:ascii="Calibri" w:eastAsia="Calibri" w:hAnsi="Calibri"/>
      <w:lang w:val="x-none" w:eastAsia="en-US"/>
    </w:rPr>
  </w:style>
  <w:style w:type="paragraph" w:styleId="AklamaKonusu">
    <w:name w:val="annotation subject"/>
    <w:basedOn w:val="AklamaMetni"/>
    <w:next w:val="AklamaMetni"/>
    <w:link w:val="AklamaKonusuChar"/>
    <w:uiPriority w:val="99"/>
    <w:unhideWhenUsed/>
    <w:rsid w:val="00E50770"/>
    <w:rPr>
      <w:b/>
      <w:bCs/>
    </w:rPr>
  </w:style>
  <w:style w:type="character" w:customStyle="1" w:styleId="AklamaKonusuChar">
    <w:name w:val="Açıklama Konusu Char"/>
    <w:link w:val="AklamaKonusu"/>
    <w:uiPriority w:val="99"/>
    <w:rsid w:val="00E50770"/>
    <w:rPr>
      <w:rFonts w:ascii="Calibri" w:eastAsia="Calibri" w:hAnsi="Calibri"/>
      <w:b/>
      <w:bCs/>
      <w:lang w:val="x-none" w:eastAsia="en-US"/>
    </w:rPr>
  </w:style>
  <w:style w:type="character" w:customStyle="1" w:styleId="BalonMetniChar">
    <w:name w:val="Balon Metni Char"/>
    <w:link w:val="BalonMetni"/>
    <w:uiPriority w:val="99"/>
    <w:rsid w:val="00E50770"/>
    <w:rPr>
      <w:rFonts w:ascii="Tahoma" w:hAnsi="Tahoma" w:cs="Tahoma"/>
      <w:sz w:val="16"/>
      <w:szCs w:val="16"/>
    </w:rPr>
  </w:style>
  <w:style w:type="character" w:customStyle="1" w:styleId="Gvdemetni0">
    <w:name w:val="Gövde metni_"/>
    <w:link w:val="Gvdemetni1"/>
    <w:rsid w:val="00E50770"/>
    <w:rPr>
      <w:rFonts w:ascii="Arial" w:eastAsia="Arial" w:hAnsi="Arial" w:cs="Arial"/>
      <w:shd w:val="clear" w:color="auto" w:fill="FFFFFF"/>
    </w:rPr>
  </w:style>
  <w:style w:type="paragraph" w:customStyle="1" w:styleId="Gvdemetni1">
    <w:name w:val="Gövde metni1"/>
    <w:basedOn w:val="Normal"/>
    <w:link w:val="Gvdemetni0"/>
    <w:rsid w:val="00E50770"/>
    <w:pPr>
      <w:widowControl w:val="0"/>
      <w:shd w:val="clear" w:color="auto" w:fill="FFFFFF"/>
      <w:spacing w:before="900" w:after="60" w:line="288" w:lineRule="exact"/>
      <w:ind w:hanging="1680"/>
      <w:jc w:val="both"/>
    </w:pPr>
    <w:rPr>
      <w:rFonts w:ascii="Arial" w:eastAsia="Arial" w:hAnsi="Arial" w:cs="Arial"/>
    </w:rPr>
  </w:style>
  <w:style w:type="paragraph" w:customStyle="1" w:styleId="Style14">
    <w:name w:val="Style14"/>
    <w:basedOn w:val="Normal"/>
    <w:uiPriority w:val="99"/>
    <w:rsid w:val="00E50770"/>
    <w:pPr>
      <w:widowControl w:val="0"/>
      <w:autoSpaceDE w:val="0"/>
      <w:autoSpaceDN w:val="0"/>
      <w:adjustRightInd w:val="0"/>
      <w:spacing w:line="276" w:lineRule="exact"/>
    </w:pPr>
    <w:rPr>
      <w:sz w:val="24"/>
      <w:szCs w:val="24"/>
    </w:rPr>
  </w:style>
  <w:style w:type="paragraph" w:styleId="Dzeltme">
    <w:name w:val="Revision"/>
    <w:hidden/>
    <w:uiPriority w:val="99"/>
    <w:semiHidden/>
    <w:rsid w:val="00E50770"/>
    <w:rPr>
      <w:rFonts w:ascii="Calibri" w:eastAsia="Calibri" w:hAnsi="Calibri"/>
      <w:sz w:val="22"/>
      <w:szCs w:val="22"/>
      <w:lang w:eastAsia="en-US"/>
    </w:rPr>
  </w:style>
  <w:style w:type="character" w:customStyle="1" w:styleId="GvdemetniCalibri9pt">
    <w:name w:val="Gövde metni + Calibri;9 pt"/>
    <w:rsid w:val="00E50770"/>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tr-TR"/>
    </w:rPr>
  </w:style>
  <w:style w:type="table" w:customStyle="1" w:styleId="TabloKlavuzu1">
    <w:name w:val="Tablo Kılavuzu1"/>
    <w:basedOn w:val="NormalTablo"/>
    <w:next w:val="TabloKlavuzu"/>
    <w:uiPriority w:val="59"/>
    <w:rsid w:val="00E507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8ptKaln">
    <w:name w:val="Gövde metni + 8 pt;Kalın"/>
    <w:rsid w:val="00E50770"/>
    <w:rPr>
      <w:rFonts w:ascii="Arial" w:eastAsia="Arial" w:hAnsi="Arial" w:cs="Arial"/>
      <w:b/>
      <w:bCs/>
      <w:i w:val="0"/>
      <w:iCs w:val="0"/>
      <w:smallCaps w:val="0"/>
      <w:strike w:val="0"/>
      <w:color w:val="000000"/>
      <w:spacing w:val="0"/>
      <w:w w:val="100"/>
      <w:position w:val="0"/>
      <w:sz w:val="16"/>
      <w:szCs w:val="16"/>
      <w:u w:val="none"/>
      <w:shd w:val="clear" w:color="auto" w:fill="FFFFFF"/>
      <w:lang w:val="tr-TR"/>
    </w:rPr>
  </w:style>
  <w:style w:type="character" w:customStyle="1" w:styleId="FontStyle12">
    <w:name w:val="Font Style12"/>
    <w:uiPriority w:val="99"/>
    <w:rsid w:val="00A00FEE"/>
    <w:rPr>
      <w:rFonts w:ascii="Bookman Old Style" w:hAnsi="Bookman Old Style" w:cs="Bookman Old Style"/>
      <w:sz w:val="18"/>
      <w:szCs w:val="18"/>
    </w:rPr>
  </w:style>
  <w:style w:type="character" w:customStyle="1" w:styleId="FontStyle13">
    <w:name w:val="Font Style13"/>
    <w:uiPriority w:val="99"/>
    <w:rsid w:val="00A00FEE"/>
    <w:rPr>
      <w:rFonts w:ascii="Cambria" w:hAnsi="Cambria" w:cs="Cambria"/>
      <w:b/>
      <w:bCs/>
      <w:sz w:val="20"/>
      <w:szCs w:val="20"/>
    </w:rPr>
  </w:style>
  <w:style w:type="character" w:customStyle="1" w:styleId="normal10">
    <w:name w:val="normal1"/>
    <w:rsid w:val="00A00FEE"/>
  </w:style>
  <w:style w:type="character" w:customStyle="1" w:styleId="FontStyle46">
    <w:name w:val="Font Style46"/>
    <w:rsid w:val="00B83D83"/>
    <w:rPr>
      <w:rFonts w:ascii="Arial" w:hAnsi="Arial" w:cs="Arial"/>
      <w:sz w:val="22"/>
      <w:szCs w:val="22"/>
    </w:rPr>
  </w:style>
  <w:style w:type="paragraph" w:customStyle="1" w:styleId="ListeParagraf1">
    <w:name w:val="Liste Paragraf1"/>
    <w:basedOn w:val="Normal"/>
    <w:rsid w:val="00B83D83"/>
    <w:pPr>
      <w:spacing w:after="200" w:line="276" w:lineRule="auto"/>
      <w:ind w:left="720"/>
    </w:pPr>
    <w:rPr>
      <w:rFonts w:ascii="Calibri" w:eastAsia="Calibri" w:hAnsi="Calibri" w:cs="Calibri"/>
      <w:sz w:val="22"/>
      <w:szCs w:val="22"/>
    </w:rPr>
  </w:style>
  <w:style w:type="paragraph" w:customStyle="1" w:styleId="maddebasl3">
    <w:name w:val="maddebasl3"/>
    <w:basedOn w:val="Normal"/>
    <w:rsid w:val="00B83D83"/>
    <w:pPr>
      <w:spacing w:before="100" w:beforeAutospacing="1" w:after="100" w:afterAutospacing="1"/>
    </w:pPr>
    <w:rPr>
      <w:sz w:val="24"/>
      <w:szCs w:val="24"/>
    </w:rPr>
  </w:style>
  <w:style w:type="character" w:customStyle="1" w:styleId="AralkYokChar">
    <w:name w:val="Aralık Yok Char"/>
    <w:link w:val="AralkYok"/>
    <w:uiPriority w:val="99"/>
    <w:qFormat/>
    <w:locked/>
    <w:rsid w:val="00C7772A"/>
    <w:rPr>
      <w:rFonts w:ascii="Calibri" w:hAnsi="Calibri"/>
    </w:rPr>
  </w:style>
  <w:style w:type="paragraph" w:styleId="AralkYok">
    <w:name w:val="No Spacing"/>
    <w:link w:val="AralkYokChar"/>
    <w:uiPriority w:val="1"/>
    <w:qFormat/>
    <w:rsid w:val="00C7772A"/>
    <w:rPr>
      <w:rFonts w:ascii="Calibri" w:hAnsi="Calibri"/>
    </w:rPr>
  </w:style>
  <w:style w:type="character" w:customStyle="1" w:styleId="Balk7Char">
    <w:name w:val="Başlık 7 Char"/>
    <w:link w:val="Balk7"/>
    <w:uiPriority w:val="99"/>
    <w:rsid w:val="005361B9"/>
    <w:rPr>
      <w:b/>
    </w:rPr>
  </w:style>
  <w:style w:type="numbering" w:customStyle="1" w:styleId="ListeYok2">
    <w:name w:val="Liste Yok2"/>
    <w:next w:val="ListeYok"/>
    <w:uiPriority w:val="99"/>
    <w:semiHidden/>
    <w:rsid w:val="0074578B"/>
  </w:style>
  <w:style w:type="paragraph" w:customStyle="1" w:styleId="ParagrafBa">
    <w:name w:val="Paragraf Başı"/>
    <w:basedOn w:val="Normal"/>
    <w:rsid w:val="0074578B"/>
    <w:pPr>
      <w:spacing w:before="120"/>
      <w:ind w:firstLine="284"/>
      <w:jc w:val="both"/>
    </w:pPr>
    <w:rPr>
      <w:rFonts w:ascii="Arial" w:hAnsi="Arial"/>
      <w:sz w:val="22"/>
      <w:szCs w:val="22"/>
      <w:lang w:eastAsia="en-US"/>
    </w:rPr>
  </w:style>
  <w:style w:type="paragraph" w:customStyle="1" w:styleId="stylenormal">
    <w:name w:val="style_normal"/>
    <w:basedOn w:val="Normal"/>
    <w:uiPriority w:val="99"/>
    <w:rsid w:val="0074578B"/>
    <w:rPr>
      <w:sz w:val="24"/>
      <w:szCs w:val="24"/>
    </w:rPr>
  </w:style>
  <w:style w:type="character" w:customStyle="1" w:styleId="Balk9Char">
    <w:name w:val="Başlık 9 Char"/>
    <w:link w:val="Balk9"/>
    <w:uiPriority w:val="99"/>
    <w:rsid w:val="0074578B"/>
    <w:rPr>
      <w:i/>
      <w:sz w:val="18"/>
      <w:szCs w:val="24"/>
    </w:rPr>
  </w:style>
  <w:style w:type="paragraph" w:customStyle="1" w:styleId="Char">
    <w:name w:val="Char"/>
    <w:basedOn w:val="Normal"/>
    <w:uiPriority w:val="99"/>
    <w:rsid w:val="0074578B"/>
    <w:pPr>
      <w:spacing w:after="160" w:line="240" w:lineRule="exact"/>
    </w:pPr>
    <w:rPr>
      <w:rFonts w:ascii="Arial" w:hAnsi="Arial" w:cs="Arial"/>
      <w:kern w:val="16"/>
      <w:lang w:eastAsia="en-US"/>
    </w:rPr>
  </w:style>
  <w:style w:type="paragraph" w:customStyle="1" w:styleId="CM87">
    <w:name w:val="CM87"/>
    <w:basedOn w:val="Default"/>
    <w:next w:val="Default"/>
    <w:rsid w:val="0074578B"/>
    <w:pPr>
      <w:numPr>
        <w:numId w:val="0"/>
      </w:numPr>
      <w:spacing w:after="363"/>
    </w:pPr>
    <w:rPr>
      <w:rFonts w:cs="Times New Roman"/>
      <w:color w:val="auto"/>
      <w:sz w:val="20"/>
    </w:rPr>
  </w:style>
  <w:style w:type="character" w:customStyle="1" w:styleId="GvdeMetniGirintisiChar">
    <w:name w:val="Gövde Metni Girintisi Char"/>
    <w:link w:val="GvdeMetniGirintisi"/>
    <w:uiPriority w:val="99"/>
    <w:rsid w:val="0074578B"/>
    <w:rPr>
      <w:rFonts w:ascii="Times" w:hAnsi="Times"/>
    </w:rPr>
  </w:style>
  <w:style w:type="paragraph" w:customStyle="1" w:styleId="xl31">
    <w:name w:val="xl31"/>
    <w:basedOn w:val="Normal"/>
    <w:rsid w:val="0074578B"/>
    <w:pPr>
      <w:pBdr>
        <w:bottom w:val="single" w:sz="4" w:space="0" w:color="auto"/>
        <w:right w:val="single" w:sz="4" w:space="0" w:color="auto"/>
      </w:pBdr>
      <w:spacing w:before="100" w:beforeAutospacing="1" w:after="100" w:afterAutospacing="1"/>
      <w:jc w:val="center"/>
    </w:pPr>
    <w:rPr>
      <w:sz w:val="24"/>
      <w:szCs w:val="24"/>
    </w:rPr>
  </w:style>
  <w:style w:type="paragraph" w:customStyle="1" w:styleId="msobodytextindent">
    <w:name w:val="msobodytextindent"/>
    <w:basedOn w:val="Normal"/>
    <w:rsid w:val="0074578B"/>
    <w:pPr>
      <w:ind w:firstLine="454"/>
      <w:jc w:val="both"/>
    </w:pPr>
    <w:rPr>
      <w:rFonts w:ascii="Arial" w:hAnsi="Arial"/>
      <w:sz w:val="24"/>
    </w:rPr>
  </w:style>
  <w:style w:type="character" w:customStyle="1" w:styleId="GvdeMetniGirintisiChar1">
    <w:name w:val="Gövde Metni Girintisi Char1"/>
    <w:uiPriority w:val="99"/>
    <w:rsid w:val="0074578B"/>
    <w:rPr>
      <w:sz w:val="24"/>
      <w:szCs w:val="24"/>
    </w:rPr>
  </w:style>
  <w:style w:type="character" w:customStyle="1" w:styleId="BelgeBalantlarChar">
    <w:name w:val="Belge Bağlantıları Char"/>
    <w:link w:val="BelgeBalantlar"/>
    <w:rsid w:val="0074578B"/>
    <w:rPr>
      <w:rFonts w:ascii="Tahoma" w:hAnsi="Tahoma" w:cs="Tahoma"/>
      <w:shd w:val="clear" w:color="auto" w:fill="000080"/>
    </w:rPr>
  </w:style>
  <w:style w:type="paragraph" w:styleId="BelgeBalantlar">
    <w:name w:val="Document Map"/>
    <w:basedOn w:val="Normal"/>
    <w:link w:val="BelgeBalantlarChar"/>
    <w:rsid w:val="0074578B"/>
    <w:pPr>
      <w:shd w:val="clear" w:color="auto" w:fill="000080"/>
    </w:pPr>
    <w:rPr>
      <w:rFonts w:ascii="Tahoma" w:hAnsi="Tahoma" w:cs="Tahoma"/>
    </w:rPr>
  </w:style>
  <w:style w:type="character" w:customStyle="1" w:styleId="BelgeBalantlarChar1">
    <w:name w:val="Belge Bağlantıları Char1"/>
    <w:rsid w:val="0074578B"/>
    <w:rPr>
      <w:rFonts w:ascii="Segoe UI" w:hAnsi="Segoe UI" w:cs="Segoe UI"/>
      <w:sz w:val="16"/>
      <w:szCs w:val="16"/>
    </w:rPr>
  </w:style>
  <w:style w:type="paragraph" w:customStyle="1" w:styleId="StilArial8nkOrtadan">
    <w:name w:val="Stil Arial 8 nk Ortadan"/>
    <w:basedOn w:val="Normal"/>
    <w:rsid w:val="0074578B"/>
    <w:pPr>
      <w:jc w:val="center"/>
    </w:pPr>
    <w:rPr>
      <w:rFonts w:ascii="Arial" w:hAnsi="Arial"/>
      <w:sz w:val="16"/>
    </w:rPr>
  </w:style>
  <w:style w:type="paragraph" w:customStyle="1" w:styleId="NormalArial">
    <w:name w:val="Normal + Arial"/>
    <w:aliases w:val="8 nk,Ortadan"/>
    <w:basedOn w:val="Normal"/>
    <w:rsid w:val="0074578B"/>
    <w:pPr>
      <w:jc w:val="center"/>
    </w:pPr>
    <w:rPr>
      <w:rFonts w:ascii="Arial" w:hAnsi="Arial" w:cs="Arial"/>
      <w:sz w:val="16"/>
      <w:szCs w:val="16"/>
    </w:rPr>
  </w:style>
  <w:style w:type="character" w:customStyle="1" w:styleId="GvdeMetni3Char">
    <w:name w:val="Gövde Metni 3 Char"/>
    <w:link w:val="GvdeMetni3"/>
    <w:uiPriority w:val="99"/>
    <w:rsid w:val="0074578B"/>
    <w:rPr>
      <w:sz w:val="19"/>
      <w:lang w:val="de-DE"/>
    </w:rPr>
  </w:style>
  <w:style w:type="character" w:customStyle="1" w:styleId="Balk2Char">
    <w:name w:val="Başlık 2 Char"/>
    <w:link w:val="Balk2"/>
    <w:uiPriority w:val="99"/>
    <w:rsid w:val="00E931C2"/>
    <w:rPr>
      <w:rFonts w:ascii="Times" w:hAnsi="Times"/>
      <w:b/>
      <w:spacing w:val="10"/>
      <w:sz w:val="40"/>
    </w:rPr>
  </w:style>
  <w:style w:type="character" w:customStyle="1" w:styleId="Balk4Char">
    <w:name w:val="Başlık 4 Char"/>
    <w:link w:val="Balk4"/>
    <w:uiPriority w:val="99"/>
    <w:rsid w:val="00E931C2"/>
    <w:rPr>
      <w:rFonts w:ascii="Times" w:hAnsi="Times"/>
      <w:i/>
    </w:rPr>
  </w:style>
  <w:style w:type="character" w:customStyle="1" w:styleId="GvdeMetniGirintisi2Char">
    <w:name w:val="Gövde Metni Girintisi 2 Char"/>
    <w:link w:val="GvdeMetniGirintisi2"/>
    <w:uiPriority w:val="99"/>
    <w:rsid w:val="00E931C2"/>
    <w:rPr>
      <w:b/>
      <w:bCs/>
      <w:sz w:val="19"/>
      <w:u w:val="single"/>
    </w:rPr>
  </w:style>
  <w:style w:type="character" w:customStyle="1" w:styleId="GvdeMetniGirintisi3Char">
    <w:name w:val="Gövde Metni Girintisi 3 Char"/>
    <w:link w:val="GvdeMetniGirintisi3"/>
    <w:uiPriority w:val="99"/>
    <w:rsid w:val="00E931C2"/>
  </w:style>
  <w:style w:type="character" w:customStyle="1" w:styleId="GvdeMetniChar">
    <w:name w:val="Gövde Metni Char"/>
    <w:link w:val="GvdeMetni"/>
    <w:rsid w:val="00E931C2"/>
    <w:rPr>
      <w:rFonts w:ascii="Times" w:hAnsi="Times"/>
    </w:rPr>
  </w:style>
  <w:style w:type="character" w:customStyle="1" w:styleId="DzMetinChar">
    <w:name w:val="Düz Metin Char"/>
    <w:link w:val="DzMetin"/>
    <w:uiPriority w:val="99"/>
    <w:rsid w:val="00E931C2"/>
    <w:rPr>
      <w:rFonts w:ascii="Courier New" w:hAnsi="Courier New"/>
      <w:lang w:eastAsia="en-US"/>
    </w:rPr>
  </w:style>
  <w:style w:type="numbering" w:customStyle="1" w:styleId="ListeYok3">
    <w:name w:val="Liste Yok3"/>
    <w:next w:val="ListeYok"/>
    <w:semiHidden/>
    <w:unhideWhenUsed/>
    <w:rsid w:val="002D602F"/>
  </w:style>
  <w:style w:type="table" w:customStyle="1" w:styleId="TabloKlavuzu2">
    <w:name w:val="Tablo Kılavuzu2"/>
    <w:basedOn w:val="NormalTablo"/>
    <w:next w:val="TabloKlavuzu"/>
    <w:rsid w:val="002D6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rsid w:val="0010389E"/>
    <w:pPr>
      <w:widowControl w:val="0"/>
      <w:autoSpaceDE w:val="0"/>
      <w:autoSpaceDN w:val="0"/>
      <w:adjustRightInd w:val="0"/>
      <w:jc w:val="center"/>
    </w:pPr>
    <w:rPr>
      <w:rFonts w:ascii="Arial Unicode MS" w:eastAsia="Arial Unicode MS" w:hAnsi="Calibri" w:cs="Arial Unicode MS"/>
      <w:sz w:val="24"/>
      <w:szCs w:val="24"/>
    </w:rPr>
  </w:style>
  <w:style w:type="paragraph" w:customStyle="1" w:styleId="Style61">
    <w:name w:val="Style61"/>
    <w:basedOn w:val="Normal"/>
    <w:rsid w:val="0010389E"/>
    <w:pPr>
      <w:widowControl w:val="0"/>
      <w:autoSpaceDE w:val="0"/>
      <w:autoSpaceDN w:val="0"/>
      <w:adjustRightInd w:val="0"/>
      <w:jc w:val="center"/>
    </w:pPr>
    <w:rPr>
      <w:rFonts w:ascii="Arial Unicode MS" w:eastAsia="Arial Unicode MS" w:hAnsi="Calibri" w:cs="Arial Unicode MS"/>
      <w:sz w:val="24"/>
      <w:szCs w:val="24"/>
    </w:rPr>
  </w:style>
  <w:style w:type="character" w:customStyle="1" w:styleId="FontStyle87">
    <w:name w:val="Font Style87"/>
    <w:rsid w:val="0010389E"/>
    <w:rPr>
      <w:rFonts w:ascii="Arial Unicode MS" w:eastAsia="Arial Unicode MS" w:cs="Arial Unicode MS"/>
      <w:sz w:val="22"/>
      <w:szCs w:val="22"/>
    </w:rPr>
  </w:style>
  <w:style w:type="character" w:customStyle="1" w:styleId="FontStyle118">
    <w:name w:val="Font Style118"/>
    <w:rsid w:val="0010389E"/>
    <w:rPr>
      <w:rFonts w:ascii="Arial Unicode MS" w:eastAsia="Arial Unicode MS" w:cs="Arial Unicode MS"/>
      <w:b/>
      <w:bCs/>
      <w:sz w:val="22"/>
      <w:szCs w:val="22"/>
    </w:rPr>
  </w:style>
  <w:style w:type="numbering" w:customStyle="1" w:styleId="ListeYok4">
    <w:name w:val="Liste Yok4"/>
    <w:next w:val="ListeYok"/>
    <w:uiPriority w:val="99"/>
    <w:semiHidden/>
    <w:unhideWhenUsed/>
    <w:rsid w:val="00CF5FB4"/>
  </w:style>
  <w:style w:type="paragraph" w:customStyle="1" w:styleId="metin">
    <w:name w:val="metin"/>
    <w:basedOn w:val="Normal"/>
    <w:rsid w:val="00CF5FB4"/>
    <w:pPr>
      <w:spacing w:before="100" w:beforeAutospacing="1" w:after="100" w:afterAutospacing="1"/>
    </w:pPr>
    <w:rPr>
      <w:sz w:val="24"/>
      <w:szCs w:val="24"/>
    </w:rPr>
  </w:style>
  <w:style w:type="character" w:customStyle="1" w:styleId="Bodytext2">
    <w:name w:val="Body text (2)_"/>
    <w:link w:val="Bodytext20"/>
    <w:uiPriority w:val="99"/>
    <w:locked/>
    <w:rsid w:val="00CF5FB4"/>
    <w:rPr>
      <w:noProof/>
      <w:sz w:val="31"/>
      <w:szCs w:val="31"/>
      <w:shd w:val="clear" w:color="auto" w:fill="FFFFFF"/>
    </w:rPr>
  </w:style>
  <w:style w:type="paragraph" w:customStyle="1" w:styleId="Bodytext20">
    <w:name w:val="Body text (2)"/>
    <w:basedOn w:val="Normal"/>
    <w:link w:val="Bodytext2"/>
    <w:uiPriority w:val="99"/>
    <w:rsid w:val="00CF5FB4"/>
    <w:pPr>
      <w:shd w:val="clear" w:color="auto" w:fill="FFFFFF"/>
      <w:spacing w:line="240" w:lineRule="atLeast"/>
    </w:pPr>
    <w:rPr>
      <w:noProof/>
      <w:sz w:val="31"/>
      <w:szCs w:val="31"/>
    </w:rPr>
  </w:style>
  <w:style w:type="character" w:customStyle="1" w:styleId="BodytextBold">
    <w:name w:val="Body text + Bold"/>
    <w:uiPriority w:val="99"/>
    <w:rsid w:val="00CF5FB4"/>
    <w:rPr>
      <w:rFonts w:ascii="Times New Roman" w:hAnsi="Times New Roman" w:cs="Times New Roman"/>
      <w:b/>
      <w:bCs/>
      <w:spacing w:val="0"/>
      <w:sz w:val="22"/>
      <w:szCs w:val="22"/>
      <w:shd w:val="clear" w:color="auto" w:fill="FFFFFF"/>
    </w:rPr>
  </w:style>
  <w:style w:type="character" w:customStyle="1" w:styleId="GvdeMetniChar1">
    <w:name w:val="Gövde Metni Char1"/>
    <w:uiPriority w:val="99"/>
    <w:locked/>
    <w:rsid w:val="00CF5FB4"/>
    <w:rPr>
      <w:rFonts w:ascii="Times New Roman" w:hAnsi="Times New Roman"/>
      <w:sz w:val="22"/>
      <w:szCs w:val="22"/>
      <w:shd w:val="clear" w:color="auto" w:fill="FFFFFF"/>
    </w:rPr>
  </w:style>
  <w:style w:type="character" w:customStyle="1" w:styleId="Bodytext4NotBold">
    <w:name w:val="Body text (4) + Not Bold"/>
    <w:uiPriority w:val="99"/>
    <w:rsid w:val="00CF5FB4"/>
    <w:rPr>
      <w:rFonts w:ascii="Arial" w:hAnsi="Arial" w:cs="Arial"/>
      <w:b w:val="0"/>
      <w:bCs w:val="0"/>
      <w:spacing w:val="0"/>
      <w:sz w:val="21"/>
      <w:szCs w:val="21"/>
      <w:shd w:val="clear" w:color="auto" w:fill="FFFFFF"/>
    </w:rPr>
  </w:style>
  <w:style w:type="character" w:customStyle="1" w:styleId="Bodytext7">
    <w:name w:val="Body text (7)"/>
    <w:uiPriority w:val="99"/>
    <w:rsid w:val="00CF5FB4"/>
    <w:rPr>
      <w:rFonts w:ascii="Times New Roman" w:hAnsi="Times New Roman" w:cs="Times New Roman"/>
      <w:b/>
      <w:bCs/>
      <w:spacing w:val="0"/>
      <w:sz w:val="22"/>
      <w:szCs w:val="22"/>
      <w:u w:val="single"/>
      <w:shd w:val="clear" w:color="auto" w:fill="FFFFFF"/>
    </w:rPr>
  </w:style>
  <w:style w:type="paragraph" w:customStyle="1" w:styleId="paraf">
    <w:name w:val="paraf"/>
    <w:basedOn w:val="Normal"/>
    <w:rsid w:val="00CF5FB4"/>
    <w:pPr>
      <w:spacing w:before="100" w:beforeAutospacing="1" w:after="100" w:afterAutospacing="1"/>
      <w:ind w:firstLine="600"/>
      <w:jc w:val="both"/>
    </w:pPr>
    <w:rPr>
      <w:rFonts w:ascii="Verdana" w:hAnsi="Verdana"/>
      <w:sz w:val="16"/>
      <w:szCs w:val="16"/>
    </w:rPr>
  </w:style>
  <w:style w:type="character" w:customStyle="1" w:styleId="BodytextBold1">
    <w:name w:val="Body text + Bold1"/>
    <w:uiPriority w:val="99"/>
    <w:rsid w:val="00CF5FB4"/>
    <w:rPr>
      <w:rFonts w:ascii="Times New Roman" w:hAnsi="Times New Roman" w:cs="Times New Roman"/>
      <w:b/>
      <w:bCs/>
      <w:spacing w:val="0"/>
      <w:sz w:val="22"/>
      <w:szCs w:val="22"/>
      <w:shd w:val="clear" w:color="auto" w:fill="FFFFFF"/>
    </w:rPr>
  </w:style>
  <w:style w:type="character" w:customStyle="1" w:styleId="Bodytext2NotBold">
    <w:name w:val="Body text (2) + Not Bold"/>
    <w:uiPriority w:val="99"/>
    <w:rsid w:val="00CF5FB4"/>
    <w:rPr>
      <w:rFonts w:ascii="Times New Roman" w:hAnsi="Times New Roman" w:cs="Times New Roman"/>
      <w:noProof/>
      <w:spacing w:val="0"/>
      <w:sz w:val="23"/>
      <w:szCs w:val="23"/>
      <w:shd w:val="clear" w:color="auto" w:fill="FFFFFF"/>
    </w:rPr>
  </w:style>
  <w:style w:type="character" w:customStyle="1" w:styleId="Gvdemetni20">
    <w:name w:val="Gövde metni (2)_"/>
    <w:link w:val="Gvdemetni22"/>
    <w:rsid w:val="002528A2"/>
    <w:rPr>
      <w:shd w:val="clear" w:color="auto" w:fill="FFFFFF"/>
    </w:rPr>
  </w:style>
  <w:style w:type="character" w:customStyle="1" w:styleId="Balk10">
    <w:name w:val="Başlık #1_"/>
    <w:link w:val="Balk11"/>
    <w:rsid w:val="002528A2"/>
    <w:rPr>
      <w:b/>
      <w:bCs/>
      <w:sz w:val="23"/>
      <w:szCs w:val="23"/>
      <w:shd w:val="clear" w:color="auto" w:fill="FFFFFF"/>
    </w:rPr>
  </w:style>
  <w:style w:type="character" w:customStyle="1" w:styleId="Gvdemetni30">
    <w:name w:val="Gövde metni (3)_"/>
    <w:link w:val="Gvdemetni310"/>
    <w:rsid w:val="002528A2"/>
    <w:rPr>
      <w:b/>
      <w:bCs/>
      <w:sz w:val="19"/>
      <w:szCs w:val="19"/>
      <w:shd w:val="clear" w:color="auto" w:fill="FFFFFF"/>
    </w:rPr>
  </w:style>
  <w:style w:type="character" w:customStyle="1" w:styleId="Gvdemetni4">
    <w:name w:val="Gövde metni (4)_"/>
    <w:link w:val="Gvdemetni40"/>
    <w:rsid w:val="002528A2"/>
    <w:rPr>
      <w:sz w:val="17"/>
      <w:szCs w:val="17"/>
      <w:shd w:val="clear" w:color="auto" w:fill="FFFFFF"/>
    </w:rPr>
  </w:style>
  <w:style w:type="character" w:customStyle="1" w:styleId="Gvdemetni4talik">
    <w:name w:val="Gövde metni (4) + İtalik"/>
    <w:rsid w:val="002528A2"/>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Gvdemetni5">
    <w:name w:val="Gövde metni (5)_"/>
    <w:link w:val="Gvdemetni50"/>
    <w:rsid w:val="002528A2"/>
    <w:rPr>
      <w:i/>
      <w:iCs/>
      <w:sz w:val="19"/>
      <w:szCs w:val="19"/>
      <w:shd w:val="clear" w:color="auto" w:fill="FFFFFF"/>
    </w:rPr>
  </w:style>
  <w:style w:type="character" w:customStyle="1" w:styleId="GvdemetniKaln">
    <w:name w:val="Gövde metni + Kalın"/>
    <w:rsid w:val="002528A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tr-TR" w:eastAsia="tr-TR" w:bidi="tr-TR"/>
    </w:rPr>
  </w:style>
  <w:style w:type="character" w:customStyle="1" w:styleId="Balk20">
    <w:name w:val="Başlık #2_"/>
    <w:link w:val="Balk21"/>
    <w:rsid w:val="002528A2"/>
    <w:rPr>
      <w:shd w:val="clear" w:color="auto" w:fill="FFFFFF"/>
    </w:rPr>
  </w:style>
  <w:style w:type="character" w:customStyle="1" w:styleId="Balk22">
    <w:name w:val="Başlık #2 (2)_"/>
    <w:link w:val="Balk220"/>
    <w:rsid w:val="002528A2"/>
    <w:rPr>
      <w:shd w:val="clear" w:color="auto" w:fill="FFFFFF"/>
    </w:rPr>
  </w:style>
  <w:style w:type="character" w:customStyle="1" w:styleId="Balk23">
    <w:name w:val="Başlık #2 (3)_"/>
    <w:link w:val="Balk230"/>
    <w:rsid w:val="002528A2"/>
    <w:rPr>
      <w:shd w:val="clear" w:color="auto" w:fill="FFFFFF"/>
    </w:rPr>
  </w:style>
  <w:style w:type="character" w:customStyle="1" w:styleId="Gvdemetni5talikdeil">
    <w:name w:val="Gövde metni (5) + İtalik değil"/>
    <w:rsid w:val="002528A2"/>
    <w:rPr>
      <w:rFonts w:ascii="Times New Roman" w:eastAsia="Times New Roman" w:hAnsi="Times New Roman" w:cs="Times New Roman"/>
      <w:b w:val="0"/>
      <w:bCs w:val="0"/>
      <w:i/>
      <w:iCs/>
      <w:smallCaps w:val="0"/>
      <w:strike w:val="0"/>
      <w:color w:val="000000"/>
      <w:spacing w:val="0"/>
      <w:w w:val="100"/>
      <w:position w:val="0"/>
      <w:sz w:val="19"/>
      <w:szCs w:val="19"/>
      <w:u w:val="none"/>
      <w:lang w:val="tr-TR" w:eastAsia="tr-TR" w:bidi="tr-TR"/>
    </w:rPr>
  </w:style>
  <w:style w:type="character" w:customStyle="1" w:styleId="Balk24">
    <w:name w:val="Başlık #2 (4)_"/>
    <w:link w:val="Balk240"/>
    <w:rsid w:val="002528A2"/>
    <w:rPr>
      <w:shd w:val="clear" w:color="auto" w:fill="FFFFFF"/>
    </w:rPr>
  </w:style>
  <w:style w:type="character" w:customStyle="1" w:styleId="Gvdemetni6">
    <w:name w:val="Gövde metni (6)_"/>
    <w:link w:val="Gvdemetni61"/>
    <w:rsid w:val="002528A2"/>
    <w:rPr>
      <w:i/>
      <w:iCs/>
      <w:sz w:val="17"/>
      <w:szCs w:val="17"/>
      <w:shd w:val="clear" w:color="auto" w:fill="FFFFFF"/>
    </w:rPr>
  </w:style>
  <w:style w:type="character" w:customStyle="1" w:styleId="Gvdemetni6talikdeil">
    <w:name w:val="Gövde metni (6) + İtalik değil"/>
    <w:rsid w:val="002528A2"/>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Gvdemetni4Kaln">
    <w:name w:val="Gövde metni (4) + Kalın"/>
    <w:rsid w:val="002528A2"/>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7">
    <w:name w:val="Gövde metni (7)_"/>
    <w:link w:val="Gvdemetni71"/>
    <w:rsid w:val="002528A2"/>
    <w:rPr>
      <w:b/>
      <w:bCs/>
      <w:sz w:val="17"/>
      <w:szCs w:val="17"/>
      <w:shd w:val="clear" w:color="auto" w:fill="FFFFFF"/>
    </w:rPr>
  </w:style>
  <w:style w:type="character" w:customStyle="1" w:styleId="Gvdemetni8">
    <w:name w:val="Gövde metni (8)_"/>
    <w:link w:val="Gvdemetni80"/>
    <w:rsid w:val="002528A2"/>
    <w:rPr>
      <w:i/>
      <w:iCs/>
      <w:sz w:val="14"/>
      <w:szCs w:val="14"/>
      <w:shd w:val="clear" w:color="auto" w:fill="FFFFFF"/>
    </w:rPr>
  </w:style>
  <w:style w:type="character" w:customStyle="1" w:styleId="Balk25">
    <w:name w:val="Başlık #2 (5)_"/>
    <w:link w:val="Balk250"/>
    <w:rsid w:val="002528A2"/>
    <w:rPr>
      <w:shd w:val="clear" w:color="auto" w:fill="FFFFFF"/>
    </w:rPr>
  </w:style>
  <w:style w:type="character" w:customStyle="1" w:styleId="Balk26">
    <w:name w:val="Başlık #2 (6)_"/>
    <w:link w:val="Balk260"/>
    <w:rsid w:val="002528A2"/>
    <w:rPr>
      <w:shd w:val="clear" w:color="auto" w:fill="FFFFFF"/>
    </w:rPr>
  </w:style>
  <w:style w:type="character" w:customStyle="1" w:styleId="Balk27">
    <w:name w:val="Başlık #2 (7)_"/>
    <w:link w:val="Balk270"/>
    <w:rsid w:val="002528A2"/>
    <w:rPr>
      <w:shd w:val="clear" w:color="auto" w:fill="FFFFFF"/>
    </w:rPr>
  </w:style>
  <w:style w:type="character" w:customStyle="1" w:styleId="Balk28">
    <w:name w:val="Başlık #2 (8)_"/>
    <w:link w:val="Balk280"/>
    <w:rsid w:val="002528A2"/>
    <w:rPr>
      <w:shd w:val="clear" w:color="auto" w:fill="FFFFFF"/>
    </w:rPr>
  </w:style>
  <w:style w:type="character" w:customStyle="1" w:styleId="Balk29">
    <w:name w:val="Başlık #2 (9)_"/>
    <w:link w:val="Balk290"/>
    <w:rsid w:val="002528A2"/>
    <w:rPr>
      <w:sz w:val="19"/>
      <w:szCs w:val="19"/>
      <w:shd w:val="clear" w:color="auto" w:fill="FFFFFF"/>
    </w:rPr>
  </w:style>
  <w:style w:type="character" w:customStyle="1" w:styleId="GvdemetniKaln1">
    <w:name w:val="Gövde metni + Kalın1"/>
    <w:rsid w:val="002528A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tr-TR" w:eastAsia="tr-TR" w:bidi="tr-TR"/>
    </w:rPr>
  </w:style>
  <w:style w:type="character" w:customStyle="1" w:styleId="stbilgiveyaaltbilgi">
    <w:name w:val="Üst bilgi veya alt bilgi_"/>
    <w:link w:val="stbilgiveyaaltbilgi1"/>
    <w:rsid w:val="002528A2"/>
    <w:rPr>
      <w:sz w:val="19"/>
      <w:szCs w:val="19"/>
      <w:shd w:val="clear" w:color="auto" w:fill="FFFFFF"/>
    </w:rPr>
  </w:style>
  <w:style w:type="character" w:customStyle="1" w:styleId="Balk295pt">
    <w:name w:val="Başlık #2 + 9;5 pt"/>
    <w:rsid w:val="002528A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60">
    <w:name w:val="Gövde metni (6)"/>
    <w:rsid w:val="002528A2"/>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stbilgiveyaaltbilgi0">
    <w:name w:val="Üst bilgi veya alt bilgi"/>
    <w:rsid w:val="002528A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5Kaln">
    <w:name w:val="Gövde metni (5) + Kalın"/>
    <w:rsid w:val="002528A2"/>
    <w:rPr>
      <w:rFonts w:ascii="Times New Roman" w:eastAsia="Times New Roman" w:hAnsi="Times New Roman" w:cs="Times New Roman"/>
      <w:b/>
      <w:bCs/>
      <w:i/>
      <w:iCs/>
      <w:smallCaps w:val="0"/>
      <w:strike w:val="0"/>
      <w:color w:val="000000"/>
      <w:spacing w:val="0"/>
      <w:w w:val="100"/>
      <w:position w:val="0"/>
      <w:sz w:val="19"/>
      <w:szCs w:val="19"/>
      <w:u w:val="none"/>
      <w:lang w:val="tr-TR" w:eastAsia="tr-TR" w:bidi="tr-TR"/>
    </w:rPr>
  </w:style>
  <w:style w:type="character" w:customStyle="1" w:styleId="Gvdemetnitalik">
    <w:name w:val="Gövde metni + İtalik"/>
    <w:rsid w:val="002528A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tr-TR" w:eastAsia="tr-TR" w:bidi="tr-TR"/>
    </w:rPr>
  </w:style>
  <w:style w:type="character" w:customStyle="1" w:styleId="Balk211">
    <w:name w:val="Başlık #2 (11)_"/>
    <w:link w:val="Balk2110"/>
    <w:rsid w:val="002528A2"/>
    <w:rPr>
      <w:shd w:val="clear" w:color="auto" w:fill="FFFFFF"/>
    </w:rPr>
  </w:style>
  <w:style w:type="character" w:customStyle="1" w:styleId="Gvdemetni32">
    <w:name w:val="Gövde metni (3)"/>
    <w:rsid w:val="002528A2"/>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Balk212">
    <w:name w:val="Başlık #2 (12)_"/>
    <w:link w:val="Balk2120"/>
    <w:rsid w:val="002528A2"/>
    <w:rPr>
      <w:shd w:val="clear" w:color="auto" w:fill="FFFFFF"/>
    </w:rPr>
  </w:style>
  <w:style w:type="character" w:customStyle="1" w:styleId="Gvdemetni4Kaln1">
    <w:name w:val="Gövde metni (4) + Kalın1"/>
    <w:rsid w:val="002528A2"/>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70">
    <w:name w:val="Gövde metni (7)"/>
    <w:rsid w:val="002528A2"/>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495pt">
    <w:name w:val="Gövde metni (4) + 9;5 pt"/>
    <w:rsid w:val="002528A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Balk213">
    <w:name w:val="Başlık #2 (13)_"/>
    <w:link w:val="Balk2130"/>
    <w:rsid w:val="002528A2"/>
    <w:rPr>
      <w:shd w:val="clear" w:color="auto" w:fill="FFFFFF"/>
    </w:rPr>
  </w:style>
  <w:style w:type="character" w:customStyle="1" w:styleId="stbilgiveyaaltbilgi7ptKaln">
    <w:name w:val="Üst bilgi veya alt bilgi + 7 pt;Kalın"/>
    <w:rsid w:val="002528A2"/>
    <w:rPr>
      <w:rFonts w:ascii="Times New Roman" w:eastAsia="Times New Roman" w:hAnsi="Times New Roman" w:cs="Times New Roman"/>
      <w:b/>
      <w:bCs/>
      <w:i w:val="0"/>
      <w:iCs w:val="0"/>
      <w:smallCaps w:val="0"/>
      <w:strike w:val="0"/>
      <w:color w:val="000000"/>
      <w:spacing w:val="0"/>
      <w:w w:val="100"/>
      <w:position w:val="0"/>
      <w:sz w:val="14"/>
      <w:szCs w:val="14"/>
      <w:u w:val="none"/>
      <w:lang w:val="tr-TR" w:eastAsia="tr-TR" w:bidi="tr-TR"/>
    </w:rPr>
  </w:style>
  <w:style w:type="character" w:customStyle="1" w:styleId="Gvdemetni72">
    <w:name w:val="Gövde metni (7)2"/>
    <w:rsid w:val="002528A2"/>
    <w:rPr>
      <w:rFonts w:ascii="Times New Roman" w:eastAsia="Times New Roman" w:hAnsi="Times New Roman" w:cs="Times New Roman"/>
      <w:b/>
      <w:bCs/>
      <w:i w:val="0"/>
      <w:iCs w:val="0"/>
      <w:smallCaps w:val="0"/>
      <w:strike w:val="0"/>
      <w:color w:val="000000"/>
      <w:spacing w:val="0"/>
      <w:w w:val="100"/>
      <w:position w:val="0"/>
      <w:sz w:val="17"/>
      <w:szCs w:val="17"/>
      <w:u w:val="single"/>
      <w:lang w:val="tr-TR" w:eastAsia="tr-TR" w:bidi="tr-TR"/>
    </w:rPr>
  </w:style>
  <w:style w:type="character" w:customStyle="1" w:styleId="Gvdemetni320">
    <w:name w:val="Gövde metni (3)2"/>
    <w:rsid w:val="002528A2"/>
    <w:rPr>
      <w:rFonts w:ascii="Times New Roman" w:eastAsia="Times New Roman" w:hAnsi="Times New Roman" w:cs="Times New Roman"/>
      <w:b/>
      <w:bCs/>
      <w:i w:val="0"/>
      <w:iCs w:val="0"/>
      <w:smallCaps w:val="0"/>
      <w:strike w:val="0"/>
      <w:color w:val="000000"/>
      <w:spacing w:val="0"/>
      <w:w w:val="100"/>
      <w:position w:val="0"/>
      <w:sz w:val="19"/>
      <w:szCs w:val="19"/>
      <w:u w:val="single"/>
      <w:lang w:val="tr-TR" w:eastAsia="tr-TR" w:bidi="tr-TR"/>
    </w:rPr>
  </w:style>
  <w:style w:type="character" w:customStyle="1" w:styleId="Gvdemetni85ptKaln">
    <w:name w:val="Gövde metni + 8;5 pt;Kalın"/>
    <w:rsid w:val="002528A2"/>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85pt">
    <w:name w:val="Gövde metni + 8;5 pt"/>
    <w:rsid w:val="002528A2"/>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tr-TR" w:eastAsia="tr-TR" w:bidi="tr-TR"/>
    </w:rPr>
  </w:style>
  <w:style w:type="paragraph" w:customStyle="1" w:styleId="Gvdemetni22">
    <w:name w:val="Gövde metni (2)"/>
    <w:basedOn w:val="Normal"/>
    <w:link w:val="Gvdemetni20"/>
    <w:rsid w:val="002528A2"/>
    <w:pPr>
      <w:widowControl w:val="0"/>
      <w:shd w:val="clear" w:color="auto" w:fill="FFFFFF"/>
      <w:spacing w:after="540" w:line="0" w:lineRule="atLeast"/>
      <w:jc w:val="center"/>
    </w:pPr>
  </w:style>
  <w:style w:type="paragraph" w:customStyle="1" w:styleId="Balk11">
    <w:name w:val="Başlık #1"/>
    <w:basedOn w:val="Normal"/>
    <w:link w:val="Balk10"/>
    <w:rsid w:val="002528A2"/>
    <w:pPr>
      <w:widowControl w:val="0"/>
      <w:shd w:val="clear" w:color="auto" w:fill="FFFFFF"/>
      <w:spacing w:before="540" w:after="420" w:line="278" w:lineRule="exact"/>
      <w:jc w:val="center"/>
      <w:outlineLvl w:val="0"/>
    </w:pPr>
    <w:rPr>
      <w:b/>
      <w:bCs/>
      <w:sz w:val="23"/>
      <w:szCs w:val="23"/>
    </w:rPr>
  </w:style>
  <w:style w:type="paragraph" w:customStyle="1" w:styleId="Gvdemetni310">
    <w:name w:val="Gövde metni (3)1"/>
    <w:basedOn w:val="Normal"/>
    <w:link w:val="Gvdemetni30"/>
    <w:rsid w:val="002528A2"/>
    <w:pPr>
      <w:widowControl w:val="0"/>
      <w:shd w:val="clear" w:color="auto" w:fill="FFFFFF"/>
      <w:spacing w:before="420" w:line="250" w:lineRule="exact"/>
    </w:pPr>
    <w:rPr>
      <w:b/>
      <w:bCs/>
      <w:sz w:val="19"/>
      <w:szCs w:val="19"/>
    </w:rPr>
  </w:style>
  <w:style w:type="paragraph" w:customStyle="1" w:styleId="Gvdemetni40">
    <w:name w:val="Gövde metni (4)"/>
    <w:basedOn w:val="Normal"/>
    <w:link w:val="Gvdemetni4"/>
    <w:rsid w:val="002528A2"/>
    <w:pPr>
      <w:widowControl w:val="0"/>
      <w:shd w:val="clear" w:color="auto" w:fill="FFFFFF"/>
      <w:spacing w:before="420" w:after="180" w:line="240" w:lineRule="exact"/>
      <w:jc w:val="center"/>
    </w:pPr>
    <w:rPr>
      <w:sz w:val="17"/>
      <w:szCs w:val="17"/>
    </w:rPr>
  </w:style>
  <w:style w:type="paragraph" w:customStyle="1" w:styleId="Gvdemetni50">
    <w:name w:val="Gövde metni (5)"/>
    <w:basedOn w:val="Normal"/>
    <w:link w:val="Gvdemetni5"/>
    <w:rsid w:val="002528A2"/>
    <w:pPr>
      <w:widowControl w:val="0"/>
      <w:shd w:val="clear" w:color="auto" w:fill="FFFFFF"/>
      <w:spacing w:before="180" w:line="240" w:lineRule="exact"/>
      <w:jc w:val="both"/>
    </w:pPr>
    <w:rPr>
      <w:i/>
      <w:iCs/>
      <w:sz w:val="19"/>
      <w:szCs w:val="19"/>
    </w:rPr>
  </w:style>
  <w:style w:type="paragraph" w:customStyle="1" w:styleId="Gvdemetni9">
    <w:name w:val="Gövde metni"/>
    <w:basedOn w:val="Normal"/>
    <w:rsid w:val="002528A2"/>
    <w:pPr>
      <w:widowControl w:val="0"/>
      <w:shd w:val="clear" w:color="auto" w:fill="FFFFFF"/>
      <w:spacing w:line="240" w:lineRule="exact"/>
      <w:jc w:val="both"/>
    </w:pPr>
    <w:rPr>
      <w:color w:val="000000"/>
      <w:sz w:val="19"/>
      <w:szCs w:val="19"/>
      <w:lang w:bidi="tr-TR"/>
    </w:rPr>
  </w:style>
  <w:style w:type="paragraph" w:customStyle="1" w:styleId="Balk21">
    <w:name w:val="Başlık #2"/>
    <w:basedOn w:val="Normal"/>
    <w:link w:val="Balk20"/>
    <w:rsid w:val="002528A2"/>
    <w:pPr>
      <w:widowControl w:val="0"/>
      <w:shd w:val="clear" w:color="auto" w:fill="FFFFFF"/>
      <w:spacing w:after="300" w:line="0" w:lineRule="atLeast"/>
      <w:jc w:val="center"/>
      <w:outlineLvl w:val="1"/>
    </w:pPr>
  </w:style>
  <w:style w:type="paragraph" w:customStyle="1" w:styleId="Balk220">
    <w:name w:val="Başlık #2 (2)"/>
    <w:basedOn w:val="Normal"/>
    <w:link w:val="Balk22"/>
    <w:rsid w:val="002528A2"/>
    <w:pPr>
      <w:widowControl w:val="0"/>
      <w:shd w:val="clear" w:color="auto" w:fill="FFFFFF"/>
      <w:spacing w:after="300" w:line="0" w:lineRule="atLeast"/>
      <w:jc w:val="center"/>
      <w:outlineLvl w:val="1"/>
    </w:pPr>
  </w:style>
  <w:style w:type="paragraph" w:customStyle="1" w:styleId="Balk230">
    <w:name w:val="Başlık #2 (3)"/>
    <w:basedOn w:val="Normal"/>
    <w:link w:val="Balk23"/>
    <w:rsid w:val="002528A2"/>
    <w:pPr>
      <w:widowControl w:val="0"/>
      <w:shd w:val="clear" w:color="auto" w:fill="FFFFFF"/>
      <w:spacing w:after="300" w:line="0" w:lineRule="atLeast"/>
      <w:jc w:val="center"/>
      <w:outlineLvl w:val="1"/>
    </w:pPr>
  </w:style>
  <w:style w:type="paragraph" w:customStyle="1" w:styleId="Balk240">
    <w:name w:val="Başlık #2 (4)"/>
    <w:basedOn w:val="Normal"/>
    <w:link w:val="Balk24"/>
    <w:rsid w:val="002528A2"/>
    <w:pPr>
      <w:widowControl w:val="0"/>
      <w:shd w:val="clear" w:color="auto" w:fill="FFFFFF"/>
      <w:spacing w:after="300" w:line="0" w:lineRule="atLeast"/>
      <w:jc w:val="center"/>
      <w:outlineLvl w:val="1"/>
    </w:pPr>
  </w:style>
  <w:style w:type="paragraph" w:customStyle="1" w:styleId="Gvdemetni61">
    <w:name w:val="Gövde metni (6)1"/>
    <w:basedOn w:val="Normal"/>
    <w:link w:val="Gvdemetni6"/>
    <w:rsid w:val="002528A2"/>
    <w:pPr>
      <w:widowControl w:val="0"/>
      <w:shd w:val="clear" w:color="auto" w:fill="FFFFFF"/>
      <w:spacing w:before="300" w:line="240" w:lineRule="exact"/>
      <w:jc w:val="both"/>
    </w:pPr>
    <w:rPr>
      <w:i/>
      <w:iCs/>
      <w:sz w:val="17"/>
      <w:szCs w:val="17"/>
    </w:rPr>
  </w:style>
  <w:style w:type="paragraph" w:customStyle="1" w:styleId="Gvdemetni71">
    <w:name w:val="Gövde metni (7)1"/>
    <w:basedOn w:val="Normal"/>
    <w:link w:val="Gvdemetni7"/>
    <w:rsid w:val="002528A2"/>
    <w:pPr>
      <w:widowControl w:val="0"/>
      <w:shd w:val="clear" w:color="auto" w:fill="FFFFFF"/>
      <w:spacing w:line="240" w:lineRule="exact"/>
      <w:ind w:firstLine="580"/>
      <w:jc w:val="both"/>
    </w:pPr>
    <w:rPr>
      <w:b/>
      <w:bCs/>
      <w:sz w:val="17"/>
      <w:szCs w:val="17"/>
    </w:rPr>
  </w:style>
  <w:style w:type="paragraph" w:customStyle="1" w:styleId="Gvdemetni80">
    <w:name w:val="Gövde metni (8)"/>
    <w:basedOn w:val="Normal"/>
    <w:link w:val="Gvdemetni8"/>
    <w:rsid w:val="002528A2"/>
    <w:pPr>
      <w:widowControl w:val="0"/>
      <w:shd w:val="clear" w:color="auto" w:fill="FFFFFF"/>
      <w:spacing w:before="180" w:line="240" w:lineRule="exact"/>
      <w:ind w:hanging="140"/>
    </w:pPr>
    <w:rPr>
      <w:i/>
      <w:iCs/>
      <w:sz w:val="14"/>
      <w:szCs w:val="14"/>
    </w:rPr>
  </w:style>
  <w:style w:type="paragraph" w:customStyle="1" w:styleId="Balk250">
    <w:name w:val="Başlık #2 (5)"/>
    <w:basedOn w:val="Normal"/>
    <w:link w:val="Balk25"/>
    <w:rsid w:val="002528A2"/>
    <w:pPr>
      <w:widowControl w:val="0"/>
      <w:shd w:val="clear" w:color="auto" w:fill="FFFFFF"/>
      <w:spacing w:after="300" w:line="0" w:lineRule="atLeast"/>
      <w:jc w:val="center"/>
      <w:outlineLvl w:val="1"/>
    </w:pPr>
  </w:style>
  <w:style w:type="paragraph" w:customStyle="1" w:styleId="Balk260">
    <w:name w:val="Başlık #2 (6)"/>
    <w:basedOn w:val="Normal"/>
    <w:link w:val="Balk26"/>
    <w:rsid w:val="002528A2"/>
    <w:pPr>
      <w:widowControl w:val="0"/>
      <w:shd w:val="clear" w:color="auto" w:fill="FFFFFF"/>
      <w:spacing w:after="300" w:line="0" w:lineRule="atLeast"/>
      <w:jc w:val="center"/>
      <w:outlineLvl w:val="1"/>
    </w:pPr>
  </w:style>
  <w:style w:type="paragraph" w:customStyle="1" w:styleId="Balk270">
    <w:name w:val="Başlık #2 (7)"/>
    <w:basedOn w:val="Normal"/>
    <w:link w:val="Balk27"/>
    <w:rsid w:val="002528A2"/>
    <w:pPr>
      <w:widowControl w:val="0"/>
      <w:shd w:val="clear" w:color="auto" w:fill="FFFFFF"/>
      <w:spacing w:after="300" w:line="0" w:lineRule="atLeast"/>
      <w:jc w:val="center"/>
      <w:outlineLvl w:val="1"/>
    </w:pPr>
  </w:style>
  <w:style w:type="paragraph" w:customStyle="1" w:styleId="Balk280">
    <w:name w:val="Başlık #2 (8)"/>
    <w:basedOn w:val="Normal"/>
    <w:link w:val="Balk28"/>
    <w:rsid w:val="002528A2"/>
    <w:pPr>
      <w:widowControl w:val="0"/>
      <w:shd w:val="clear" w:color="auto" w:fill="FFFFFF"/>
      <w:spacing w:after="300" w:line="0" w:lineRule="atLeast"/>
      <w:jc w:val="center"/>
      <w:outlineLvl w:val="1"/>
    </w:pPr>
  </w:style>
  <w:style w:type="paragraph" w:customStyle="1" w:styleId="Balk290">
    <w:name w:val="Başlık #2 (9)"/>
    <w:basedOn w:val="Normal"/>
    <w:link w:val="Balk29"/>
    <w:rsid w:val="002528A2"/>
    <w:pPr>
      <w:widowControl w:val="0"/>
      <w:shd w:val="clear" w:color="auto" w:fill="FFFFFF"/>
      <w:spacing w:after="300" w:line="0" w:lineRule="atLeast"/>
      <w:jc w:val="center"/>
      <w:outlineLvl w:val="1"/>
    </w:pPr>
    <w:rPr>
      <w:sz w:val="19"/>
      <w:szCs w:val="19"/>
    </w:rPr>
  </w:style>
  <w:style w:type="paragraph" w:customStyle="1" w:styleId="stbilgiveyaaltbilgi1">
    <w:name w:val="Üst bilgi veya alt bilgi1"/>
    <w:basedOn w:val="Normal"/>
    <w:link w:val="stbilgiveyaaltbilgi"/>
    <w:rsid w:val="002528A2"/>
    <w:pPr>
      <w:widowControl w:val="0"/>
      <w:shd w:val="clear" w:color="auto" w:fill="FFFFFF"/>
      <w:spacing w:line="0" w:lineRule="atLeast"/>
    </w:pPr>
    <w:rPr>
      <w:sz w:val="19"/>
      <w:szCs w:val="19"/>
    </w:rPr>
  </w:style>
  <w:style w:type="paragraph" w:customStyle="1" w:styleId="Balk2110">
    <w:name w:val="Başlık #2 (11)"/>
    <w:basedOn w:val="Normal"/>
    <w:link w:val="Balk211"/>
    <w:rsid w:val="002528A2"/>
    <w:pPr>
      <w:widowControl w:val="0"/>
      <w:shd w:val="clear" w:color="auto" w:fill="FFFFFF"/>
      <w:spacing w:after="300" w:line="0" w:lineRule="atLeast"/>
      <w:jc w:val="center"/>
      <w:outlineLvl w:val="1"/>
    </w:pPr>
  </w:style>
  <w:style w:type="paragraph" w:customStyle="1" w:styleId="Balk2120">
    <w:name w:val="Başlık #2 (12)"/>
    <w:basedOn w:val="Normal"/>
    <w:link w:val="Balk212"/>
    <w:rsid w:val="002528A2"/>
    <w:pPr>
      <w:widowControl w:val="0"/>
      <w:shd w:val="clear" w:color="auto" w:fill="FFFFFF"/>
      <w:spacing w:after="300" w:line="0" w:lineRule="atLeast"/>
      <w:jc w:val="center"/>
      <w:outlineLvl w:val="1"/>
    </w:pPr>
  </w:style>
  <w:style w:type="paragraph" w:customStyle="1" w:styleId="Balk2130">
    <w:name w:val="Başlık #2 (13)"/>
    <w:basedOn w:val="Normal"/>
    <w:link w:val="Balk213"/>
    <w:rsid w:val="002528A2"/>
    <w:pPr>
      <w:widowControl w:val="0"/>
      <w:shd w:val="clear" w:color="auto" w:fill="FFFFFF"/>
      <w:spacing w:after="300" w:line="0" w:lineRule="atLeast"/>
      <w:jc w:val="center"/>
      <w:outlineLvl w:val="1"/>
    </w:pPr>
  </w:style>
  <w:style w:type="paragraph" w:customStyle="1" w:styleId="nor4">
    <w:name w:val="nor4"/>
    <w:basedOn w:val="Normal"/>
    <w:rsid w:val="007A3F3F"/>
    <w:pPr>
      <w:jc w:val="both"/>
    </w:pPr>
    <w:rPr>
      <w:rFonts w:ascii="New York" w:eastAsia="Arial Unicode MS" w:hAnsi="New York" w:cs="Arial Unicode MS"/>
      <w:sz w:val="18"/>
      <w:szCs w:val="18"/>
      <w:lang w:eastAsia="en-US"/>
    </w:rPr>
  </w:style>
  <w:style w:type="paragraph" w:customStyle="1" w:styleId="nore">
    <w:name w:val="nore"/>
    <w:basedOn w:val="Normal"/>
    <w:rsid w:val="007A3F3F"/>
    <w:pPr>
      <w:jc w:val="both"/>
    </w:pPr>
    <w:rPr>
      <w:rFonts w:ascii="New York" w:eastAsia="Arial Unicode MS" w:hAnsi="New York" w:cs="Arial Unicode MS"/>
      <w:sz w:val="18"/>
      <w:szCs w:val="18"/>
      <w:lang w:eastAsia="en-US"/>
    </w:rPr>
  </w:style>
  <w:style w:type="paragraph" w:customStyle="1" w:styleId="msobodytextindent3">
    <w:name w:val="msobodytextindent3"/>
    <w:basedOn w:val="Normal"/>
    <w:rsid w:val="007A3F3F"/>
    <w:pPr>
      <w:spacing w:before="100" w:beforeAutospacing="1" w:after="100" w:afterAutospacing="1"/>
    </w:pPr>
    <w:rPr>
      <w:sz w:val="24"/>
      <w:szCs w:val="24"/>
    </w:rPr>
  </w:style>
  <w:style w:type="paragraph" w:customStyle="1" w:styleId="maddebasl1">
    <w:name w:val="maddebasl1"/>
    <w:basedOn w:val="Normal"/>
    <w:rsid w:val="007A3F3F"/>
    <w:pPr>
      <w:spacing w:before="113"/>
    </w:pPr>
    <w:rPr>
      <w:rFonts w:ascii="New York" w:eastAsia="Arial Unicode MS" w:hAnsi="New York" w:cs="Arial Unicode MS"/>
      <w:i/>
      <w:iCs/>
      <w:sz w:val="18"/>
      <w:szCs w:val="18"/>
      <w:lang w:eastAsia="en-US"/>
    </w:rPr>
  </w:style>
  <w:style w:type="paragraph" w:customStyle="1" w:styleId="norf7">
    <w:name w:val="norf7"/>
    <w:basedOn w:val="Normal"/>
    <w:rsid w:val="007A3F3F"/>
    <w:pPr>
      <w:jc w:val="both"/>
    </w:pPr>
    <w:rPr>
      <w:rFonts w:ascii="New York" w:eastAsia="Arial Unicode MS" w:hAnsi="New York" w:cs="Arial Unicode MS"/>
      <w:sz w:val="18"/>
      <w:szCs w:val="18"/>
      <w:lang w:eastAsia="en-US"/>
    </w:rPr>
  </w:style>
  <w:style w:type="paragraph" w:customStyle="1" w:styleId="maddebasl9">
    <w:name w:val="maddebasl9"/>
    <w:basedOn w:val="Normal"/>
    <w:rsid w:val="007A3F3F"/>
    <w:pPr>
      <w:spacing w:before="113"/>
    </w:pPr>
    <w:rPr>
      <w:rFonts w:ascii="New York" w:eastAsia="Arial Unicode MS" w:hAnsi="New York" w:cs="Arial Unicode MS"/>
      <w:i/>
      <w:iCs/>
      <w:sz w:val="18"/>
      <w:szCs w:val="18"/>
      <w:lang w:eastAsia="en-US"/>
    </w:rPr>
  </w:style>
  <w:style w:type="character" w:customStyle="1" w:styleId="DipnotChar">
    <w:name w:val="Dipnot Char"/>
    <w:link w:val="Dipnot"/>
    <w:rsid w:val="007A3F3F"/>
    <w:rPr>
      <w:rFonts w:ascii="New York" w:hAnsi="New York"/>
      <w:i/>
      <w:sz w:val="16"/>
      <w:lang w:val="en-US"/>
    </w:rPr>
  </w:style>
  <w:style w:type="character" w:customStyle="1" w:styleId="ver1">
    <w:name w:val="ver1"/>
    <w:rsid w:val="00F10B73"/>
  </w:style>
  <w:style w:type="character" w:customStyle="1" w:styleId="ver2">
    <w:name w:val="ver2"/>
    <w:rsid w:val="00F10B73"/>
  </w:style>
  <w:style w:type="paragraph" w:customStyle="1" w:styleId="nor00">
    <w:name w:val="nor0"/>
    <w:basedOn w:val="Normal"/>
    <w:rsid w:val="00F10B73"/>
    <w:pPr>
      <w:ind w:left="284" w:right="284"/>
      <w:jc w:val="both"/>
    </w:pPr>
    <w:rPr>
      <w:rFonts w:ascii="New York" w:hAnsi="New York"/>
      <w:sz w:val="18"/>
      <w:szCs w:val="18"/>
    </w:rPr>
  </w:style>
  <w:style w:type="paragraph" w:customStyle="1" w:styleId="maddebasl00">
    <w:name w:val="maddebasl0"/>
    <w:basedOn w:val="Normal"/>
    <w:rsid w:val="00F10B73"/>
    <w:pPr>
      <w:spacing w:before="113"/>
      <w:ind w:left="284" w:right="284"/>
    </w:pPr>
    <w:rPr>
      <w:rFonts w:ascii="New York" w:hAnsi="New York"/>
      <w:i/>
      <w:iCs/>
      <w:sz w:val="18"/>
      <w:szCs w:val="18"/>
    </w:rPr>
  </w:style>
  <w:style w:type="character" w:customStyle="1" w:styleId="spelle">
    <w:name w:val="spelle"/>
    <w:rsid w:val="00F10B73"/>
  </w:style>
  <w:style w:type="paragraph" w:customStyle="1" w:styleId="CharChar3CharCharCharCharCharCharCharChar">
    <w:name w:val="Char Char3 Char Char Char Char Char Char Char Char"/>
    <w:basedOn w:val="Normal"/>
    <w:rsid w:val="00F10B73"/>
    <w:pPr>
      <w:spacing w:after="160" w:line="240" w:lineRule="exact"/>
      <w:ind w:left="284" w:right="284"/>
    </w:pPr>
    <w:rPr>
      <w:rFonts w:ascii="Tahoma" w:hAnsi="Tahoma"/>
      <w:lang w:val="en-US" w:eastAsia="en-US"/>
    </w:rPr>
  </w:style>
  <w:style w:type="paragraph" w:customStyle="1" w:styleId="1">
    <w:name w:val="1"/>
    <w:basedOn w:val="Normal"/>
    <w:semiHidden/>
    <w:rsid w:val="00F10B73"/>
    <w:pPr>
      <w:spacing w:after="160" w:line="240" w:lineRule="exact"/>
      <w:ind w:left="284" w:right="284"/>
    </w:pPr>
    <w:rPr>
      <w:rFonts w:ascii="Tahoma" w:hAnsi="Tahoma"/>
      <w:lang w:val="en-US" w:eastAsia="en-US"/>
    </w:rPr>
  </w:style>
  <w:style w:type="character" w:customStyle="1" w:styleId="Balk1Char">
    <w:name w:val="Başlık 1 Char"/>
    <w:link w:val="Balk1"/>
    <w:uiPriority w:val="99"/>
    <w:locked/>
    <w:rsid w:val="003A73CE"/>
    <w:rPr>
      <w:rFonts w:ascii="Times" w:hAnsi="Times"/>
      <w:b/>
      <w:sz w:val="24"/>
    </w:rPr>
  </w:style>
  <w:style w:type="character" w:customStyle="1" w:styleId="Balk5Char">
    <w:name w:val="Başlık 5 Char"/>
    <w:link w:val="Balk5"/>
    <w:uiPriority w:val="99"/>
    <w:locked/>
    <w:rsid w:val="003A73CE"/>
    <w:rPr>
      <w:rFonts w:ascii="Times" w:hAnsi="Times"/>
      <w:b/>
      <w:sz w:val="18"/>
      <w:u w:val="single"/>
    </w:rPr>
  </w:style>
  <w:style w:type="character" w:customStyle="1" w:styleId="Balk6Char">
    <w:name w:val="Başlık 6 Char"/>
    <w:link w:val="Balk6"/>
    <w:uiPriority w:val="99"/>
    <w:locked/>
    <w:rsid w:val="003A73CE"/>
    <w:rPr>
      <w:rFonts w:ascii="Times" w:hAnsi="Times"/>
      <w:b/>
      <w:u w:val="single"/>
    </w:rPr>
  </w:style>
  <w:style w:type="character" w:customStyle="1" w:styleId="Balk8Char">
    <w:name w:val="Başlık 8 Char"/>
    <w:link w:val="Balk8"/>
    <w:uiPriority w:val="99"/>
    <w:locked/>
    <w:rsid w:val="003A73CE"/>
    <w:rPr>
      <w:b/>
    </w:rPr>
  </w:style>
  <w:style w:type="paragraph" w:customStyle="1" w:styleId="CharCharCharCharCharCharCharCharCharCharCharCharChar">
    <w:name w:val="Char Char Char Char Char Char Char Char Char Char Char Char Char"/>
    <w:basedOn w:val="Normal"/>
    <w:uiPriority w:val="99"/>
    <w:rsid w:val="003A73CE"/>
    <w:pPr>
      <w:spacing w:after="160" w:line="240" w:lineRule="exact"/>
    </w:pPr>
    <w:rPr>
      <w:rFonts w:ascii="Arial" w:hAnsi="Arial"/>
      <w:kern w:val="16"/>
      <w:lang w:val="en-US" w:eastAsia="en-US"/>
    </w:rPr>
  </w:style>
  <w:style w:type="character" w:customStyle="1" w:styleId="KonuBalChar">
    <w:name w:val="Konu Başlığı Char"/>
    <w:link w:val="KonuBal"/>
    <w:locked/>
    <w:rsid w:val="003A73CE"/>
    <w:rPr>
      <w:b/>
    </w:rPr>
  </w:style>
  <w:style w:type="paragraph" w:customStyle="1" w:styleId="ncedenBiimlendirilmiMetin">
    <w:name w:val="Önceden Biçimlendirilmiş Metin"/>
    <w:basedOn w:val="Normal"/>
    <w:uiPriority w:val="99"/>
    <w:rsid w:val="003A73CE"/>
    <w:pPr>
      <w:widowControl w:val="0"/>
      <w:suppressAutoHyphens/>
    </w:pPr>
    <w:rPr>
      <w:rFonts w:ascii="Courier New" w:hAnsi="Courier New" w:cs="Courier New"/>
    </w:rPr>
  </w:style>
  <w:style w:type="paragraph" w:customStyle="1" w:styleId="WW-ncedenBiimlendirilmiMetin1">
    <w:name w:val="WW-Önceden Biçimlendirilmiş Metin1"/>
    <w:basedOn w:val="Normal"/>
    <w:uiPriority w:val="99"/>
    <w:rsid w:val="003A73CE"/>
    <w:pPr>
      <w:widowControl w:val="0"/>
      <w:suppressAutoHyphens/>
    </w:pPr>
    <w:rPr>
      <w:rFonts w:ascii="Courier New" w:hAnsi="Courier New" w:cs="Courier New"/>
    </w:rPr>
  </w:style>
  <w:style w:type="character" w:customStyle="1" w:styleId="AltKonuBalChar">
    <w:name w:val="Alt Konu Başlığı Char"/>
    <w:link w:val="AltKonuBal"/>
    <w:locked/>
    <w:rsid w:val="003A73CE"/>
    <w:rPr>
      <w:rFonts w:ascii="Arial" w:hAnsi="Arial" w:cs="Arial"/>
      <w:sz w:val="24"/>
      <w:szCs w:val="24"/>
    </w:rPr>
  </w:style>
  <w:style w:type="paragraph" w:customStyle="1" w:styleId="E-postamzas10">
    <w:name w:val="E-posta İmzası1"/>
    <w:basedOn w:val="Normal"/>
    <w:rsid w:val="003A73CE"/>
    <w:rPr>
      <w:sz w:val="24"/>
      <w:szCs w:val="24"/>
    </w:rPr>
  </w:style>
  <w:style w:type="character" w:customStyle="1" w:styleId="GvdeMetnilkGirintisiChar">
    <w:name w:val="Gövde Metni İlk Girintisi Char"/>
    <w:link w:val="GvdeMetnilkGirintisi"/>
    <w:uiPriority w:val="99"/>
    <w:locked/>
    <w:rsid w:val="003A73CE"/>
    <w:rPr>
      <w:sz w:val="24"/>
      <w:szCs w:val="24"/>
    </w:rPr>
  </w:style>
  <w:style w:type="paragraph" w:styleId="GvdeMetnilkGirintisi2">
    <w:name w:val="Body Text First Indent 2"/>
    <w:basedOn w:val="GvdeMetniGirintisi"/>
    <w:link w:val="GvdeMetnilkGirintisi2Char"/>
    <w:rsid w:val="003A73CE"/>
    <w:pPr>
      <w:spacing w:after="120" w:line="240" w:lineRule="auto"/>
      <w:ind w:left="283" w:firstLine="210"/>
      <w:jc w:val="left"/>
      <w:outlineLvl w:val="9"/>
    </w:pPr>
    <w:rPr>
      <w:rFonts w:ascii="Arial" w:hAnsi="Arial"/>
      <w:sz w:val="24"/>
      <w:szCs w:val="24"/>
    </w:rPr>
  </w:style>
  <w:style w:type="character" w:customStyle="1" w:styleId="GvdeMetnilkGirintisi2Char">
    <w:name w:val="Gövde Metni İlk Girintisi 2 Char"/>
    <w:link w:val="GvdeMetnilkGirintisi2"/>
    <w:uiPriority w:val="99"/>
    <w:rsid w:val="003A73CE"/>
    <w:rPr>
      <w:rFonts w:ascii="Arial" w:hAnsi="Arial"/>
      <w:sz w:val="24"/>
      <w:szCs w:val="24"/>
    </w:rPr>
  </w:style>
  <w:style w:type="paragraph" w:customStyle="1" w:styleId="HTMLAdresi1">
    <w:name w:val="HTML Adresi1"/>
    <w:basedOn w:val="Normal"/>
    <w:rsid w:val="003A73CE"/>
    <w:rPr>
      <w:i/>
      <w:iCs/>
      <w:sz w:val="24"/>
      <w:szCs w:val="24"/>
    </w:rPr>
  </w:style>
  <w:style w:type="paragraph" w:customStyle="1" w:styleId="HTMLncedenBiimlendirilmi1">
    <w:name w:val="HTML Önceden Biçimlendirilmiş1"/>
    <w:basedOn w:val="Normal"/>
    <w:rsid w:val="003A73CE"/>
    <w:rPr>
      <w:rFonts w:ascii="Courier New" w:hAnsi="Courier New" w:cs="Wingdings"/>
    </w:rPr>
  </w:style>
  <w:style w:type="paragraph" w:styleId="letistbilgisi">
    <w:name w:val="Message Header"/>
    <w:basedOn w:val="Normal"/>
    <w:link w:val="letistbilgisiChar"/>
    <w:rsid w:val="003A73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letistbilgisiChar">
    <w:name w:val="İleti Üstbilgisi Char"/>
    <w:link w:val="letistbilgisi"/>
    <w:uiPriority w:val="99"/>
    <w:rsid w:val="003A73CE"/>
    <w:rPr>
      <w:rFonts w:ascii="Arial" w:hAnsi="Arial"/>
      <w:sz w:val="24"/>
      <w:szCs w:val="24"/>
      <w:shd w:val="pct20" w:color="auto" w:fill="auto"/>
    </w:rPr>
  </w:style>
  <w:style w:type="paragraph" w:styleId="mza">
    <w:name w:val="Signature"/>
    <w:basedOn w:val="Normal"/>
    <w:link w:val="mzaChar"/>
    <w:rsid w:val="003A73CE"/>
    <w:pPr>
      <w:ind w:left="4252"/>
    </w:pPr>
    <w:rPr>
      <w:sz w:val="24"/>
      <w:szCs w:val="24"/>
    </w:rPr>
  </w:style>
  <w:style w:type="character" w:customStyle="1" w:styleId="mzaChar">
    <w:name w:val="İmza Char"/>
    <w:link w:val="mza"/>
    <w:uiPriority w:val="99"/>
    <w:rsid w:val="003A73CE"/>
    <w:rPr>
      <w:sz w:val="24"/>
      <w:szCs w:val="24"/>
    </w:rPr>
  </w:style>
  <w:style w:type="paragraph" w:styleId="Kapan">
    <w:name w:val="Closing"/>
    <w:basedOn w:val="Normal"/>
    <w:link w:val="KapanChar"/>
    <w:rsid w:val="003A73CE"/>
    <w:pPr>
      <w:ind w:left="4252"/>
    </w:pPr>
    <w:rPr>
      <w:sz w:val="24"/>
      <w:szCs w:val="24"/>
    </w:rPr>
  </w:style>
  <w:style w:type="character" w:customStyle="1" w:styleId="KapanChar">
    <w:name w:val="Kapanış Char"/>
    <w:link w:val="Kapan"/>
    <w:uiPriority w:val="99"/>
    <w:rsid w:val="003A73CE"/>
    <w:rPr>
      <w:sz w:val="24"/>
      <w:szCs w:val="24"/>
    </w:rPr>
  </w:style>
  <w:style w:type="paragraph" w:styleId="Liste2">
    <w:name w:val="List 2"/>
    <w:basedOn w:val="Normal"/>
    <w:rsid w:val="003A73CE"/>
    <w:pPr>
      <w:ind w:left="566" w:hanging="283"/>
    </w:pPr>
    <w:rPr>
      <w:sz w:val="24"/>
      <w:szCs w:val="24"/>
    </w:rPr>
  </w:style>
  <w:style w:type="paragraph" w:styleId="Liste3">
    <w:name w:val="List 3"/>
    <w:basedOn w:val="Normal"/>
    <w:rsid w:val="003A73CE"/>
    <w:pPr>
      <w:ind w:left="849" w:hanging="283"/>
    </w:pPr>
    <w:rPr>
      <w:sz w:val="24"/>
      <w:szCs w:val="24"/>
    </w:rPr>
  </w:style>
  <w:style w:type="paragraph" w:styleId="Liste4">
    <w:name w:val="List 4"/>
    <w:basedOn w:val="Normal"/>
    <w:rsid w:val="003A73CE"/>
    <w:pPr>
      <w:ind w:left="1132" w:hanging="283"/>
    </w:pPr>
    <w:rPr>
      <w:sz w:val="24"/>
      <w:szCs w:val="24"/>
    </w:rPr>
  </w:style>
  <w:style w:type="paragraph" w:styleId="Liste5">
    <w:name w:val="List 5"/>
    <w:basedOn w:val="Normal"/>
    <w:rsid w:val="003A73CE"/>
    <w:pPr>
      <w:ind w:left="1415" w:hanging="283"/>
    </w:pPr>
    <w:rPr>
      <w:sz w:val="24"/>
      <w:szCs w:val="24"/>
    </w:rPr>
  </w:style>
  <w:style w:type="paragraph" w:styleId="ListeDevam">
    <w:name w:val="List Continue"/>
    <w:basedOn w:val="Normal"/>
    <w:rsid w:val="003A73CE"/>
    <w:pPr>
      <w:spacing w:after="120"/>
      <w:ind w:left="283"/>
    </w:pPr>
    <w:rPr>
      <w:sz w:val="24"/>
      <w:szCs w:val="24"/>
    </w:rPr>
  </w:style>
  <w:style w:type="paragraph" w:styleId="ListeDevam2">
    <w:name w:val="List Continue 2"/>
    <w:basedOn w:val="Normal"/>
    <w:rsid w:val="003A73CE"/>
    <w:pPr>
      <w:spacing w:after="120"/>
      <w:ind w:left="566"/>
    </w:pPr>
    <w:rPr>
      <w:sz w:val="24"/>
      <w:szCs w:val="24"/>
    </w:rPr>
  </w:style>
  <w:style w:type="paragraph" w:styleId="ListeDevam3">
    <w:name w:val="List Continue 3"/>
    <w:basedOn w:val="Normal"/>
    <w:rsid w:val="003A73CE"/>
    <w:pPr>
      <w:spacing w:after="120"/>
      <w:ind w:left="849"/>
    </w:pPr>
    <w:rPr>
      <w:sz w:val="24"/>
      <w:szCs w:val="24"/>
    </w:rPr>
  </w:style>
  <w:style w:type="paragraph" w:styleId="ListeDevam4">
    <w:name w:val="List Continue 4"/>
    <w:basedOn w:val="Normal"/>
    <w:rsid w:val="003A73CE"/>
    <w:pPr>
      <w:spacing w:after="120"/>
      <w:ind w:left="1132"/>
    </w:pPr>
    <w:rPr>
      <w:sz w:val="24"/>
      <w:szCs w:val="24"/>
    </w:rPr>
  </w:style>
  <w:style w:type="paragraph" w:styleId="ListeDevam5">
    <w:name w:val="List Continue 5"/>
    <w:basedOn w:val="Normal"/>
    <w:rsid w:val="003A73CE"/>
    <w:pPr>
      <w:spacing w:after="120"/>
      <w:ind w:left="1415"/>
    </w:pPr>
    <w:rPr>
      <w:sz w:val="24"/>
      <w:szCs w:val="24"/>
    </w:rPr>
  </w:style>
  <w:style w:type="paragraph" w:styleId="MektupAdresi">
    <w:name w:val="envelope address"/>
    <w:basedOn w:val="Normal"/>
    <w:rsid w:val="003A73CE"/>
    <w:pPr>
      <w:framePr w:w="7920" w:h="1980" w:hRule="exact" w:hSpace="141" w:wrap="auto" w:hAnchor="page" w:xAlign="center" w:yAlign="bottom"/>
      <w:ind w:left="2880"/>
    </w:pPr>
    <w:rPr>
      <w:rFonts w:ascii="Arial" w:hAnsi="Arial" w:cs="Arial"/>
      <w:sz w:val="24"/>
      <w:szCs w:val="24"/>
    </w:rPr>
  </w:style>
  <w:style w:type="paragraph" w:styleId="NormalGirinti">
    <w:name w:val="Normal Indent"/>
    <w:basedOn w:val="Normal"/>
    <w:rsid w:val="003A73CE"/>
    <w:pPr>
      <w:ind w:left="708"/>
    </w:pPr>
    <w:rPr>
      <w:sz w:val="24"/>
      <w:szCs w:val="24"/>
    </w:rPr>
  </w:style>
  <w:style w:type="paragraph" w:styleId="NotBal">
    <w:name w:val="Note Heading"/>
    <w:basedOn w:val="Normal"/>
    <w:next w:val="Normal"/>
    <w:link w:val="NotBalChar"/>
    <w:rsid w:val="003A73CE"/>
    <w:rPr>
      <w:sz w:val="24"/>
      <w:szCs w:val="24"/>
    </w:rPr>
  </w:style>
  <w:style w:type="character" w:customStyle="1" w:styleId="NotBalChar">
    <w:name w:val="Not Başlığı Char"/>
    <w:link w:val="NotBal"/>
    <w:uiPriority w:val="99"/>
    <w:rsid w:val="003A73CE"/>
    <w:rPr>
      <w:sz w:val="24"/>
      <w:szCs w:val="24"/>
    </w:rPr>
  </w:style>
  <w:style w:type="paragraph" w:styleId="Selamlama">
    <w:name w:val="Salutation"/>
    <w:basedOn w:val="Normal"/>
    <w:next w:val="Normal"/>
    <w:link w:val="SelamlamaChar"/>
    <w:rsid w:val="003A73CE"/>
    <w:rPr>
      <w:sz w:val="24"/>
      <w:szCs w:val="24"/>
    </w:rPr>
  </w:style>
  <w:style w:type="character" w:customStyle="1" w:styleId="SelamlamaChar">
    <w:name w:val="Selamlama Char"/>
    <w:link w:val="Selamlama"/>
    <w:uiPriority w:val="99"/>
    <w:rsid w:val="003A73CE"/>
    <w:rPr>
      <w:sz w:val="24"/>
      <w:szCs w:val="24"/>
    </w:rPr>
  </w:style>
  <w:style w:type="paragraph" w:styleId="Tarih">
    <w:name w:val="Date"/>
    <w:basedOn w:val="Normal"/>
    <w:next w:val="Normal"/>
    <w:link w:val="TarihChar"/>
    <w:rsid w:val="003A73CE"/>
    <w:rPr>
      <w:sz w:val="24"/>
      <w:szCs w:val="24"/>
    </w:rPr>
  </w:style>
  <w:style w:type="character" w:customStyle="1" w:styleId="TarihChar">
    <w:name w:val="Tarih Char"/>
    <w:link w:val="Tarih"/>
    <w:uiPriority w:val="99"/>
    <w:rsid w:val="003A73CE"/>
    <w:rPr>
      <w:sz w:val="24"/>
      <w:szCs w:val="24"/>
    </w:rPr>
  </w:style>
  <w:style w:type="paragraph" w:styleId="ZarfDn">
    <w:name w:val="envelope return"/>
    <w:basedOn w:val="Normal"/>
    <w:rsid w:val="003A73CE"/>
    <w:rPr>
      <w:rFonts w:ascii="Arial" w:hAnsi="Arial" w:cs="Arial"/>
    </w:rPr>
  </w:style>
  <w:style w:type="paragraph" w:customStyle="1" w:styleId="E-postamzas2">
    <w:name w:val="E-posta İmzası2"/>
    <w:basedOn w:val="Normal"/>
    <w:uiPriority w:val="99"/>
    <w:rsid w:val="003A73CE"/>
    <w:rPr>
      <w:sz w:val="24"/>
      <w:szCs w:val="24"/>
    </w:rPr>
  </w:style>
  <w:style w:type="paragraph" w:customStyle="1" w:styleId="HTMLAdresi2">
    <w:name w:val="HTML Adresi2"/>
    <w:basedOn w:val="Normal"/>
    <w:uiPriority w:val="99"/>
    <w:rsid w:val="003A73CE"/>
    <w:rPr>
      <w:i/>
      <w:iCs/>
      <w:sz w:val="24"/>
      <w:szCs w:val="24"/>
    </w:rPr>
  </w:style>
  <w:style w:type="paragraph" w:customStyle="1" w:styleId="HTMLncedenBiimlendirilmi2">
    <w:name w:val="HTML Önceden Biçimlendirilmiş2"/>
    <w:basedOn w:val="Normal"/>
    <w:uiPriority w:val="99"/>
    <w:rsid w:val="003A73CE"/>
    <w:rPr>
      <w:rFonts w:ascii="Courier New" w:hAnsi="Courier New" w:cs="Wingdings"/>
    </w:rPr>
  </w:style>
  <w:style w:type="character" w:styleId="YerTutucuMetni">
    <w:name w:val="Placeholder Text"/>
    <w:uiPriority w:val="99"/>
    <w:semiHidden/>
    <w:rsid w:val="003A73CE"/>
    <w:rPr>
      <w:rFonts w:cs="Times New Roman"/>
      <w:color w:val="808080"/>
    </w:rPr>
  </w:style>
  <w:style w:type="character" w:customStyle="1" w:styleId="FontStyle63">
    <w:name w:val="Font Style63"/>
    <w:uiPriority w:val="99"/>
    <w:rsid w:val="00CA5F2C"/>
    <w:rPr>
      <w:rFonts w:ascii="Times New Roman" w:hAnsi="Times New Roman" w:cs="Times New Roman"/>
      <w:sz w:val="18"/>
      <w:szCs w:val="18"/>
    </w:rPr>
  </w:style>
  <w:style w:type="character" w:customStyle="1" w:styleId="FontStyle64">
    <w:name w:val="Font Style64"/>
    <w:uiPriority w:val="99"/>
    <w:rsid w:val="00CA5F2C"/>
    <w:rPr>
      <w:rFonts w:ascii="Times New Roman" w:hAnsi="Times New Roman" w:cs="Times New Roman"/>
      <w:b/>
      <w:bCs/>
      <w:sz w:val="20"/>
      <w:szCs w:val="20"/>
    </w:rPr>
  </w:style>
  <w:style w:type="paragraph" w:customStyle="1" w:styleId="Style22">
    <w:name w:val="Style22"/>
    <w:basedOn w:val="Normal"/>
    <w:uiPriority w:val="99"/>
    <w:rsid w:val="00134372"/>
    <w:pPr>
      <w:widowControl w:val="0"/>
      <w:autoSpaceDE w:val="0"/>
      <w:autoSpaceDN w:val="0"/>
      <w:adjustRightInd w:val="0"/>
    </w:pPr>
    <w:rPr>
      <w:rFonts w:eastAsia="MS Mincho"/>
      <w:sz w:val="24"/>
      <w:szCs w:val="24"/>
    </w:rPr>
  </w:style>
  <w:style w:type="paragraph" w:customStyle="1" w:styleId="Style24">
    <w:name w:val="Style24"/>
    <w:basedOn w:val="Normal"/>
    <w:uiPriority w:val="99"/>
    <w:rsid w:val="00134372"/>
    <w:pPr>
      <w:widowControl w:val="0"/>
      <w:autoSpaceDE w:val="0"/>
      <w:autoSpaceDN w:val="0"/>
      <w:adjustRightInd w:val="0"/>
      <w:spacing w:line="230" w:lineRule="exact"/>
    </w:pPr>
    <w:rPr>
      <w:rFonts w:eastAsia="MS Mincho"/>
      <w:sz w:val="24"/>
      <w:szCs w:val="24"/>
    </w:rPr>
  </w:style>
  <w:style w:type="paragraph" w:customStyle="1" w:styleId="Style27">
    <w:name w:val="Style27"/>
    <w:basedOn w:val="Normal"/>
    <w:uiPriority w:val="99"/>
    <w:rsid w:val="00134372"/>
    <w:pPr>
      <w:widowControl w:val="0"/>
      <w:autoSpaceDE w:val="0"/>
      <w:autoSpaceDN w:val="0"/>
      <w:adjustRightInd w:val="0"/>
    </w:pPr>
    <w:rPr>
      <w:rFonts w:eastAsia="MS Mincho"/>
      <w:sz w:val="24"/>
      <w:szCs w:val="24"/>
    </w:rPr>
  </w:style>
  <w:style w:type="paragraph" w:customStyle="1" w:styleId="Style37">
    <w:name w:val="Style37"/>
    <w:basedOn w:val="Normal"/>
    <w:uiPriority w:val="99"/>
    <w:rsid w:val="00134372"/>
    <w:pPr>
      <w:widowControl w:val="0"/>
      <w:autoSpaceDE w:val="0"/>
      <w:autoSpaceDN w:val="0"/>
      <w:adjustRightInd w:val="0"/>
      <w:jc w:val="center"/>
    </w:pPr>
    <w:rPr>
      <w:rFonts w:eastAsia="MS Mincho"/>
      <w:sz w:val="24"/>
      <w:szCs w:val="24"/>
    </w:rPr>
  </w:style>
  <w:style w:type="character" w:customStyle="1" w:styleId="FontStyle59">
    <w:name w:val="Font Style59"/>
    <w:uiPriority w:val="99"/>
    <w:rsid w:val="00134372"/>
    <w:rPr>
      <w:rFonts w:ascii="Times New Roman" w:hAnsi="Times New Roman" w:cs="Times New Roman"/>
      <w:b/>
      <w:bCs/>
      <w:sz w:val="22"/>
      <w:szCs w:val="22"/>
    </w:rPr>
  </w:style>
  <w:style w:type="character" w:customStyle="1" w:styleId="FontStyle60">
    <w:name w:val="Font Style60"/>
    <w:uiPriority w:val="99"/>
    <w:rsid w:val="00134372"/>
    <w:rPr>
      <w:rFonts w:ascii="Times New Roman" w:hAnsi="Times New Roman" w:cs="Times New Roman"/>
      <w:sz w:val="22"/>
      <w:szCs w:val="22"/>
    </w:rPr>
  </w:style>
  <w:style w:type="paragraph" w:customStyle="1" w:styleId="Style13">
    <w:name w:val="Style13"/>
    <w:basedOn w:val="Normal"/>
    <w:uiPriority w:val="99"/>
    <w:rsid w:val="00134372"/>
    <w:pPr>
      <w:widowControl w:val="0"/>
      <w:autoSpaceDE w:val="0"/>
      <w:autoSpaceDN w:val="0"/>
      <w:adjustRightInd w:val="0"/>
      <w:spacing w:line="274" w:lineRule="exact"/>
      <w:jc w:val="center"/>
    </w:pPr>
    <w:rPr>
      <w:rFonts w:eastAsia="MS Mincho"/>
      <w:sz w:val="24"/>
      <w:szCs w:val="24"/>
    </w:rPr>
  </w:style>
  <w:style w:type="paragraph" w:customStyle="1" w:styleId="Style31">
    <w:name w:val="Style31"/>
    <w:basedOn w:val="Normal"/>
    <w:uiPriority w:val="99"/>
    <w:rsid w:val="00134372"/>
    <w:pPr>
      <w:widowControl w:val="0"/>
      <w:autoSpaceDE w:val="0"/>
      <w:autoSpaceDN w:val="0"/>
      <w:adjustRightInd w:val="0"/>
    </w:pPr>
    <w:rPr>
      <w:rFonts w:eastAsia="MS Mincho"/>
      <w:sz w:val="24"/>
      <w:szCs w:val="24"/>
    </w:rPr>
  </w:style>
  <w:style w:type="character" w:customStyle="1" w:styleId="FontStyle65">
    <w:name w:val="Font Style65"/>
    <w:uiPriority w:val="99"/>
    <w:rsid w:val="00134372"/>
    <w:rPr>
      <w:rFonts w:ascii="Times New Roman" w:hAnsi="Times New Roman" w:cs="Times New Roman"/>
      <w:b/>
      <w:bCs/>
      <w:sz w:val="22"/>
      <w:szCs w:val="22"/>
    </w:rPr>
  </w:style>
  <w:style w:type="table" w:customStyle="1" w:styleId="TabloKlavuzu3">
    <w:name w:val="Tablo Kılavuzu3"/>
    <w:basedOn w:val="NormalTablo"/>
    <w:next w:val="TabloKlavuzu"/>
    <w:uiPriority w:val="39"/>
    <w:rsid w:val="00C464A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4229">
      <w:bodyDiv w:val="1"/>
      <w:marLeft w:val="0"/>
      <w:marRight w:val="0"/>
      <w:marTop w:val="0"/>
      <w:marBottom w:val="0"/>
      <w:divBdr>
        <w:top w:val="none" w:sz="0" w:space="0" w:color="auto"/>
        <w:left w:val="none" w:sz="0" w:space="0" w:color="auto"/>
        <w:bottom w:val="none" w:sz="0" w:space="0" w:color="auto"/>
        <w:right w:val="none" w:sz="0" w:space="0" w:color="auto"/>
      </w:divBdr>
    </w:div>
    <w:div w:id="208690078">
      <w:bodyDiv w:val="1"/>
      <w:marLeft w:val="0"/>
      <w:marRight w:val="0"/>
      <w:marTop w:val="0"/>
      <w:marBottom w:val="0"/>
      <w:divBdr>
        <w:top w:val="none" w:sz="0" w:space="0" w:color="auto"/>
        <w:left w:val="none" w:sz="0" w:space="0" w:color="auto"/>
        <w:bottom w:val="none" w:sz="0" w:space="0" w:color="auto"/>
        <w:right w:val="none" w:sz="0" w:space="0" w:color="auto"/>
      </w:divBdr>
    </w:div>
    <w:div w:id="327174757">
      <w:bodyDiv w:val="1"/>
      <w:marLeft w:val="0"/>
      <w:marRight w:val="0"/>
      <w:marTop w:val="0"/>
      <w:marBottom w:val="0"/>
      <w:divBdr>
        <w:top w:val="none" w:sz="0" w:space="0" w:color="auto"/>
        <w:left w:val="none" w:sz="0" w:space="0" w:color="auto"/>
        <w:bottom w:val="none" w:sz="0" w:space="0" w:color="auto"/>
        <w:right w:val="none" w:sz="0" w:space="0" w:color="auto"/>
      </w:divBdr>
    </w:div>
    <w:div w:id="423578116">
      <w:bodyDiv w:val="1"/>
      <w:marLeft w:val="0"/>
      <w:marRight w:val="0"/>
      <w:marTop w:val="0"/>
      <w:marBottom w:val="0"/>
      <w:divBdr>
        <w:top w:val="none" w:sz="0" w:space="0" w:color="auto"/>
        <w:left w:val="none" w:sz="0" w:space="0" w:color="auto"/>
        <w:bottom w:val="none" w:sz="0" w:space="0" w:color="auto"/>
        <w:right w:val="none" w:sz="0" w:space="0" w:color="auto"/>
      </w:divBdr>
    </w:div>
    <w:div w:id="485054718">
      <w:bodyDiv w:val="1"/>
      <w:marLeft w:val="0"/>
      <w:marRight w:val="0"/>
      <w:marTop w:val="0"/>
      <w:marBottom w:val="0"/>
      <w:divBdr>
        <w:top w:val="none" w:sz="0" w:space="0" w:color="auto"/>
        <w:left w:val="none" w:sz="0" w:space="0" w:color="auto"/>
        <w:bottom w:val="none" w:sz="0" w:space="0" w:color="auto"/>
        <w:right w:val="none" w:sz="0" w:space="0" w:color="auto"/>
      </w:divBdr>
    </w:div>
    <w:div w:id="548539625">
      <w:bodyDiv w:val="1"/>
      <w:marLeft w:val="0"/>
      <w:marRight w:val="0"/>
      <w:marTop w:val="0"/>
      <w:marBottom w:val="0"/>
      <w:divBdr>
        <w:top w:val="none" w:sz="0" w:space="0" w:color="auto"/>
        <w:left w:val="none" w:sz="0" w:space="0" w:color="auto"/>
        <w:bottom w:val="none" w:sz="0" w:space="0" w:color="auto"/>
        <w:right w:val="none" w:sz="0" w:space="0" w:color="auto"/>
      </w:divBdr>
    </w:div>
    <w:div w:id="618530009">
      <w:bodyDiv w:val="1"/>
      <w:marLeft w:val="0"/>
      <w:marRight w:val="0"/>
      <w:marTop w:val="0"/>
      <w:marBottom w:val="0"/>
      <w:divBdr>
        <w:top w:val="none" w:sz="0" w:space="0" w:color="auto"/>
        <w:left w:val="none" w:sz="0" w:space="0" w:color="auto"/>
        <w:bottom w:val="none" w:sz="0" w:space="0" w:color="auto"/>
        <w:right w:val="none" w:sz="0" w:space="0" w:color="auto"/>
      </w:divBdr>
    </w:div>
    <w:div w:id="742608884">
      <w:bodyDiv w:val="1"/>
      <w:marLeft w:val="0"/>
      <w:marRight w:val="0"/>
      <w:marTop w:val="0"/>
      <w:marBottom w:val="0"/>
      <w:divBdr>
        <w:top w:val="none" w:sz="0" w:space="0" w:color="auto"/>
        <w:left w:val="none" w:sz="0" w:space="0" w:color="auto"/>
        <w:bottom w:val="none" w:sz="0" w:space="0" w:color="auto"/>
        <w:right w:val="none" w:sz="0" w:space="0" w:color="auto"/>
      </w:divBdr>
    </w:div>
    <w:div w:id="753010471">
      <w:bodyDiv w:val="1"/>
      <w:marLeft w:val="0"/>
      <w:marRight w:val="0"/>
      <w:marTop w:val="0"/>
      <w:marBottom w:val="0"/>
      <w:divBdr>
        <w:top w:val="none" w:sz="0" w:space="0" w:color="auto"/>
        <w:left w:val="none" w:sz="0" w:space="0" w:color="auto"/>
        <w:bottom w:val="none" w:sz="0" w:space="0" w:color="auto"/>
        <w:right w:val="none" w:sz="0" w:space="0" w:color="auto"/>
      </w:divBdr>
    </w:div>
    <w:div w:id="785463178">
      <w:bodyDiv w:val="1"/>
      <w:marLeft w:val="0"/>
      <w:marRight w:val="0"/>
      <w:marTop w:val="0"/>
      <w:marBottom w:val="0"/>
      <w:divBdr>
        <w:top w:val="none" w:sz="0" w:space="0" w:color="auto"/>
        <w:left w:val="none" w:sz="0" w:space="0" w:color="auto"/>
        <w:bottom w:val="none" w:sz="0" w:space="0" w:color="auto"/>
        <w:right w:val="none" w:sz="0" w:space="0" w:color="auto"/>
      </w:divBdr>
    </w:div>
    <w:div w:id="820579756">
      <w:bodyDiv w:val="1"/>
      <w:marLeft w:val="0"/>
      <w:marRight w:val="0"/>
      <w:marTop w:val="0"/>
      <w:marBottom w:val="0"/>
      <w:divBdr>
        <w:top w:val="none" w:sz="0" w:space="0" w:color="auto"/>
        <w:left w:val="none" w:sz="0" w:space="0" w:color="auto"/>
        <w:bottom w:val="none" w:sz="0" w:space="0" w:color="auto"/>
        <w:right w:val="none" w:sz="0" w:space="0" w:color="auto"/>
      </w:divBdr>
    </w:div>
    <w:div w:id="827402227">
      <w:bodyDiv w:val="1"/>
      <w:marLeft w:val="0"/>
      <w:marRight w:val="0"/>
      <w:marTop w:val="0"/>
      <w:marBottom w:val="0"/>
      <w:divBdr>
        <w:top w:val="none" w:sz="0" w:space="0" w:color="auto"/>
        <w:left w:val="none" w:sz="0" w:space="0" w:color="auto"/>
        <w:bottom w:val="none" w:sz="0" w:space="0" w:color="auto"/>
        <w:right w:val="none" w:sz="0" w:space="0" w:color="auto"/>
      </w:divBdr>
    </w:div>
    <w:div w:id="845555568">
      <w:bodyDiv w:val="1"/>
      <w:marLeft w:val="0"/>
      <w:marRight w:val="0"/>
      <w:marTop w:val="0"/>
      <w:marBottom w:val="0"/>
      <w:divBdr>
        <w:top w:val="none" w:sz="0" w:space="0" w:color="auto"/>
        <w:left w:val="none" w:sz="0" w:space="0" w:color="auto"/>
        <w:bottom w:val="none" w:sz="0" w:space="0" w:color="auto"/>
        <w:right w:val="none" w:sz="0" w:space="0" w:color="auto"/>
      </w:divBdr>
    </w:div>
    <w:div w:id="909005814">
      <w:bodyDiv w:val="1"/>
      <w:marLeft w:val="0"/>
      <w:marRight w:val="0"/>
      <w:marTop w:val="0"/>
      <w:marBottom w:val="0"/>
      <w:divBdr>
        <w:top w:val="none" w:sz="0" w:space="0" w:color="auto"/>
        <w:left w:val="none" w:sz="0" w:space="0" w:color="auto"/>
        <w:bottom w:val="none" w:sz="0" w:space="0" w:color="auto"/>
        <w:right w:val="none" w:sz="0" w:space="0" w:color="auto"/>
      </w:divBdr>
    </w:div>
    <w:div w:id="919290144">
      <w:bodyDiv w:val="1"/>
      <w:marLeft w:val="0"/>
      <w:marRight w:val="0"/>
      <w:marTop w:val="0"/>
      <w:marBottom w:val="0"/>
      <w:divBdr>
        <w:top w:val="none" w:sz="0" w:space="0" w:color="auto"/>
        <w:left w:val="none" w:sz="0" w:space="0" w:color="auto"/>
        <w:bottom w:val="none" w:sz="0" w:space="0" w:color="auto"/>
        <w:right w:val="none" w:sz="0" w:space="0" w:color="auto"/>
      </w:divBdr>
    </w:div>
    <w:div w:id="937756028">
      <w:bodyDiv w:val="1"/>
      <w:marLeft w:val="0"/>
      <w:marRight w:val="0"/>
      <w:marTop w:val="0"/>
      <w:marBottom w:val="0"/>
      <w:divBdr>
        <w:top w:val="none" w:sz="0" w:space="0" w:color="auto"/>
        <w:left w:val="none" w:sz="0" w:space="0" w:color="auto"/>
        <w:bottom w:val="none" w:sz="0" w:space="0" w:color="auto"/>
        <w:right w:val="none" w:sz="0" w:space="0" w:color="auto"/>
      </w:divBdr>
    </w:div>
    <w:div w:id="1020857886">
      <w:bodyDiv w:val="1"/>
      <w:marLeft w:val="0"/>
      <w:marRight w:val="0"/>
      <w:marTop w:val="0"/>
      <w:marBottom w:val="0"/>
      <w:divBdr>
        <w:top w:val="none" w:sz="0" w:space="0" w:color="auto"/>
        <w:left w:val="none" w:sz="0" w:space="0" w:color="auto"/>
        <w:bottom w:val="none" w:sz="0" w:space="0" w:color="auto"/>
        <w:right w:val="none" w:sz="0" w:space="0" w:color="auto"/>
      </w:divBdr>
    </w:div>
    <w:div w:id="1048645386">
      <w:bodyDiv w:val="1"/>
      <w:marLeft w:val="0"/>
      <w:marRight w:val="0"/>
      <w:marTop w:val="0"/>
      <w:marBottom w:val="0"/>
      <w:divBdr>
        <w:top w:val="none" w:sz="0" w:space="0" w:color="auto"/>
        <w:left w:val="none" w:sz="0" w:space="0" w:color="auto"/>
        <w:bottom w:val="none" w:sz="0" w:space="0" w:color="auto"/>
        <w:right w:val="none" w:sz="0" w:space="0" w:color="auto"/>
      </w:divBdr>
    </w:div>
    <w:div w:id="1061715454">
      <w:bodyDiv w:val="1"/>
      <w:marLeft w:val="0"/>
      <w:marRight w:val="0"/>
      <w:marTop w:val="0"/>
      <w:marBottom w:val="0"/>
      <w:divBdr>
        <w:top w:val="none" w:sz="0" w:space="0" w:color="auto"/>
        <w:left w:val="none" w:sz="0" w:space="0" w:color="auto"/>
        <w:bottom w:val="none" w:sz="0" w:space="0" w:color="auto"/>
        <w:right w:val="none" w:sz="0" w:space="0" w:color="auto"/>
      </w:divBdr>
    </w:div>
    <w:div w:id="1092508389">
      <w:bodyDiv w:val="1"/>
      <w:marLeft w:val="0"/>
      <w:marRight w:val="0"/>
      <w:marTop w:val="0"/>
      <w:marBottom w:val="0"/>
      <w:divBdr>
        <w:top w:val="none" w:sz="0" w:space="0" w:color="auto"/>
        <w:left w:val="none" w:sz="0" w:space="0" w:color="auto"/>
        <w:bottom w:val="none" w:sz="0" w:space="0" w:color="auto"/>
        <w:right w:val="none" w:sz="0" w:space="0" w:color="auto"/>
      </w:divBdr>
    </w:div>
    <w:div w:id="1107772740">
      <w:bodyDiv w:val="1"/>
      <w:marLeft w:val="0"/>
      <w:marRight w:val="0"/>
      <w:marTop w:val="0"/>
      <w:marBottom w:val="0"/>
      <w:divBdr>
        <w:top w:val="none" w:sz="0" w:space="0" w:color="auto"/>
        <w:left w:val="none" w:sz="0" w:space="0" w:color="auto"/>
        <w:bottom w:val="none" w:sz="0" w:space="0" w:color="auto"/>
        <w:right w:val="none" w:sz="0" w:space="0" w:color="auto"/>
      </w:divBdr>
    </w:div>
    <w:div w:id="1161233224">
      <w:bodyDiv w:val="1"/>
      <w:marLeft w:val="0"/>
      <w:marRight w:val="0"/>
      <w:marTop w:val="0"/>
      <w:marBottom w:val="0"/>
      <w:divBdr>
        <w:top w:val="none" w:sz="0" w:space="0" w:color="auto"/>
        <w:left w:val="none" w:sz="0" w:space="0" w:color="auto"/>
        <w:bottom w:val="none" w:sz="0" w:space="0" w:color="auto"/>
        <w:right w:val="none" w:sz="0" w:space="0" w:color="auto"/>
      </w:divBdr>
    </w:div>
    <w:div w:id="1166558913">
      <w:bodyDiv w:val="1"/>
      <w:marLeft w:val="0"/>
      <w:marRight w:val="0"/>
      <w:marTop w:val="0"/>
      <w:marBottom w:val="0"/>
      <w:divBdr>
        <w:top w:val="none" w:sz="0" w:space="0" w:color="auto"/>
        <w:left w:val="none" w:sz="0" w:space="0" w:color="auto"/>
        <w:bottom w:val="none" w:sz="0" w:space="0" w:color="auto"/>
        <w:right w:val="none" w:sz="0" w:space="0" w:color="auto"/>
      </w:divBdr>
    </w:div>
    <w:div w:id="1199440480">
      <w:bodyDiv w:val="1"/>
      <w:marLeft w:val="0"/>
      <w:marRight w:val="0"/>
      <w:marTop w:val="0"/>
      <w:marBottom w:val="0"/>
      <w:divBdr>
        <w:top w:val="none" w:sz="0" w:space="0" w:color="auto"/>
        <w:left w:val="none" w:sz="0" w:space="0" w:color="auto"/>
        <w:bottom w:val="none" w:sz="0" w:space="0" w:color="auto"/>
        <w:right w:val="none" w:sz="0" w:space="0" w:color="auto"/>
      </w:divBdr>
    </w:div>
    <w:div w:id="1210918675">
      <w:bodyDiv w:val="1"/>
      <w:marLeft w:val="0"/>
      <w:marRight w:val="0"/>
      <w:marTop w:val="0"/>
      <w:marBottom w:val="0"/>
      <w:divBdr>
        <w:top w:val="none" w:sz="0" w:space="0" w:color="auto"/>
        <w:left w:val="none" w:sz="0" w:space="0" w:color="auto"/>
        <w:bottom w:val="none" w:sz="0" w:space="0" w:color="auto"/>
        <w:right w:val="none" w:sz="0" w:space="0" w:color="auto"/>
      </w:divBdr>
    </w:div>
    <w:div w:id="1261179400">
      <w:bodyDiv w:val="1"/>
      <w:marLeft w:val="0"/>
      <w:marRight w:val="0"/>
      <w:marTop w:val="0"/>
      <w:marBottom w:val="0"/>
      <w:divBdr>
        <w:top w:val="none" w:sz="0" w:space="0" w:color="auto"/>
        <w:left w:val="none" w:sz="0" w:space="0" w:color="auto"/>
        <w:bottom w:val="none" w:sz="0" w:space="0" w:color="auto"/>
        <w:right w:val="none" w:sz="0" w:space="0" w:color="auto"/>
      </w:divBdr>
    </w:div>
    <w:div w:id="1299263345">
      <w:bodyDiv w:val="1"/>
      <w:marLeft w:val="0"/>
      <w:marRight w:val="0"/>
      <w:marTop w:val="0"/>
      <w:marBottom w:val="0"/>
      <w:divBdr>
        <w:top w:val="none" w:sz="0" w:space="0" w:color="auto"/>
        <w:left w:val="none" w:sz="0" w:space="0" w:color="auto"/>
        <w:bottom w:val="none" w:sz="0" w:space="0" w:color="auto"/>
        <w:right w:val="none" w:sz="0" w:space="0" w:color="auto"/>
      </w:divBdr>
    </w:div>
    <w:div w:id="1308895260">
      <w:bodyDiv w:val="1"/>
      <w:marLeft w:val="0"/>
      <w:marRight w:val="0"/>
      <w:marTop w:val="0"/>
      <w:marBottom w:val="0"/>
      <w:divBdr>
        <w:top w:val="none" w:sz="0" w:space="0" w:color="auto"/>
        <w:left w:val="none" w:sz="0" w:space="0" w:color="auto"/>
        <w:bottom w:val="none" w:sz="0" w:space="0" w:color="auto"/>
        <w:right w:val="none" w:sz="0" w:space="0" w:color="auto"/>
      </w:divBdr>
    </w:div>
    <w:div w:id="1374116739">
      <w:bodyDiv w:val="1"/>
      <w:marLeft w:val="0"/>
      <w:marRight w:val="0"/>
      <w:marTop w:val="0"/>
      <w:marBottom w:val="0"/>
      <w:divBdr>
        <w:top w:val="none" w:sz="0" w:space="0" w:color="auto"/>
        <w:left w:val="none" w:sz="0" w:space="0" w:color="auto"/>
        <w:bottom w:val="none" w:sz="0" w:space="0" w:color="auto"/>
        <w:right w:val="none" w:sz="0" w:space="0" w:color="auto"/>
      </w:divBdr>
    </w:div>
    <w:div w:id="1459912610">
      <w:bodyDiv w:val="1"/>
      <w:marLeft w:val="0"/>
      <w:marRight w:val="0"/>
      <w:marTop w:val="0"/>
      <w:marBottom w:val="0"/>
      <w:divBdr>
        <w:top w:val="none" w:sz="0" w:space="0" w:color="auto"/>
        <w:left w:val="none" w:sz="0" w:space="0" w:color="auto"/>
        <w:bottom w:val="none" w:sz="0" w:space="0" w:color="auto"/>
        <w:right w:val="none" w:sz="0" w:space="0" w:color="auto"/>
      </w:divBdr>
    </w:div>
    <w:div w:id="1522433691">
      <w:bodyDiv w:val="1"/>
      <w:marLeft w:val="0"/>
      <w:marRight w:val="0"/>
      <w:marTop w:val="0"/>
      <w:marBottom w:val="0"/>
      <w:divBdr>
        <w:top w:val="none" w:sz="0" w:space="0" w:color="auto"/>
        <w:left w:val="none" w:sz="0" w:space="0" w:color="auto"/>
        <w:bottom w:val="none" w:sz="0" w:space="0" w:color="auto"/>
        <w:right w:val="none" w:sz="0" w:space="0" w:color="auto"/>
      </w:divBdr>
    </w:div>
    <w:div w:id="1529638244">
      <w:bodyDiv w:val="1"/>
      <w:marLeft w:val="0"/>
      <w:marRight w:val="0"/>
      <w:marTop w:val="0"/>
      <w:marBottom w:val="0"/>
      <w:divBdr>
        <w:top w:val="none" w:sz="0" w:space="0" w:color="auto"/>
        <w:left w:val="none" w:sz="0" w:space="0" w:color="auto"/>
        <w:bottom w:val="none" w:sz="0" w:space="0" w:color="auto"/>
        <w:right w:val="none" w:sz="0" w:space="0" w:color="auto"/>
      </w:divBdr>
    </w:div>
    <w:div w:id="1594195883">
      <w:bodyDiv w:val="1"/>
      <w:marLeft w:val="0"/>
      <w:marRight w:val="0"/>
      <w:marTop w:val="0"/>
      <w:marBottom w:val="0"/>
      <w:divBdr>
        <w:top w:val="none" w:sz="0" w:space="0" w:color="auto"/>
        <w:left w:val="none" w:sz="0" w:space="0" w:color="auto"/>
        <w:bottom w:val="none" w:sz="0" w:space="0" w:color="auto"/>
        <w:right w:val="none" w:sz="0" w:space="0" w:color="auto"/>
      </w:divBdr>
    </w:div>
    <w:div w:id="1608653738">
      <w:bodyDiv w:val="1"/>
      <w:marLeft w:val="0"/>
      <w:marRight w:val="0"/>
      <w:marTop w:val="0"/>
      <w:marBottom w:val="0"/>
      <w:divBdr>
        <w:top w:val="none" w:sz="0" w:space="0" w:color="auto"/>
        <w:left w:val="none" w:sz="0" w:space="0" w:color="auto"/>
        <w:bottom w:val="none" w:sz="0" w:space="0" w:color="auto"/>
        <w:right w:val="none" w:sz="0" w:space="0" w:color="auto"/>
      </w:divBdr>
    </w:div>
    <w:div w:id="1634363078">
      <w:bodyDiv w:val="1"/>
      <w:marLeft w:val="0"/>
      <w:marRight w:val="0"/>
      <w:marTop w:val="0"/>
      <w:marBottom w:val="0"/>
      <w:divBdr>
        <w:top w:val="none" w:sz="0" w:space="0" w:color="auto"/>
        <w:left w:val="none" w:sz="0" w:space="0" w:color="auto"/>
        <w:bottom w:val="none" w:sz="0" w:space="0" w:color="auto"/>
        <w:right w:val="none" w:sz="0" w:space="0" w:color="auto"/>
      </w:divBdr>
    </w:div>
    <w:div w:id="1672293807">
      <w:bodyDiv w:val="1"/>
      <w:marLeft w:val="0"/>
      <w:marRight w:val="0"/>
      <w:marTop w:val="0"/>
      <w:marBottom w:val="0"/>
      <w:divBdr>
        <w:top w:val="none" w:sz="0" w:space="0" w:color="auto"/>
        <w:left w:val="none" w:sz="0" w:space="0" w:color="auto"/>
        <w:bottom w:val="none" w:sz="0" w:space="0" w:color="auto"/>
        <w:right w:val="none" w:sz="0" w:space="0" w:color="auto"/>
      </w:divBdr>
    </w:div>
    <w:div w:id="1838425348">
      <w:bodyDiv w:val="1"/>
      <w:marLeft w:val="0"/>
      <w:marRight w:val="0"/>
      <w:marTop w:val="0"/>
      <w:marBottom w:val="0"/>
      <w:divBdr>
        <w:top w:val="none" w:sz="0" w:space="0" w:color="auto"/>
        <w:left w:val="none" w:sz="0" w:space="0" w:color="auto"/>
        <w:bottom w:val="none" w:sz="0" w:space="0" w:color="auto"/>
        <w:right w:val="none" w:sz="0" w:space="0" w:color="auto"/>
      </w:divBdr>
    </w:div>
    <w:div w:id="1838885165">
      <w:bodyDiv w:val="1"/>
      <w:marLeft w:val="0"/>
      <w:marRight w:val="0"/>
      <w:marTop w:val="0"/>
      <w:marBottom w:val="0"/>
      <w:divBdr>
        <w:top w:val="none" w:sz="0" w:space="0" w:color="auto"/>
        <w:left w:val="none" w:sz="0" w:space="0" w:color="auto"/>
        <w:bottom w:val="none" w:sz="0" w:space="0" w:color="auto"/>
        <w:right w:val="none" w:sz="0" w:space="0" w:color="auto"/>
      </w:divBdr>
    </w:div>
    <w:div w:id="1846557870">
      <w:bodyDiv w:val="1"/>
      <w:marLeft w:val="0"/>
      <w:marRight w:val="0"/>
      <w:marTop w:val="0"/>
      <w:marBottom w:val="0"/>
      <w:divBdr>
        <w:top w:val="none" w:sz="0" w:space="0" w:color="auto"/>
        <w:left w:val="none" w:sz="0" w:space="0" w:color="auto"/>
        <w:bottom w:val="none" w:sz="0" w:space="0" w:color="auto"/>
        <w:right w:val="none" w:sz="0" w:space="0" w:color="auto"/>
      </w:divBdr>
    </w:div>
    <w:div w:id="1847210470">
      <w:bodyDiv w:val="1"/>
      <w:marLeft w:val="0"/>
      <w:marRight w:val="0"/>
      <w:marTop w:val="0"/>
      <w:marBottom w:val="0"/>
      <w:divBdr>
        <w:top w:val="none" w:sz="0" w:space="0" w:color="auto"/>
        <w:left w:val="none" w:sz="0" w:space="0" w:color="auto"/>
        <w:bottom w:val="none" w:sz="0" w:space="0" w:color="auto"/>
        <w:right w:val="none" w:sz="0" w:space="0" w:color="auto"/>
      </w:divBdr>
    </w:div>
    <w:div w:id="1863783117">
      <w:bodyDiv w:val="1"/>
      <w:marLeft w:val="0"/>
      <w:marRight w:val="0"/>
      <w:marTop w:val="0"/>
      <w:marBottom w:val="0"/>
      <w:divBdr>
        <w:top w:val="none" w:sz="0" w:space="0" w:color="auto"/>
        <w:left w:val="none" w:sz="0" w:space="0" w:color="auto"/>
        <w:bottom w:val="none" w:sz="0" w:space="0" w:color="auto"/>
        <w:right w:val="none" w:sz="0" w:space="0" w:color="auto"/>
      </w:divBdr>
    </w:div>
    <w:div w:id="1870334855">
      <w:bodyDiv w:val="1"/>
      <w:marLeft w:val="0"/>
      <w:marRight w:val="0"/>
      <w:marTop w:val="0"/>
      <w:marBottom w:val="0"/>
      <w:divBdr>
        <w:top w:val="none" w:sz="0" w:space="0" w:color="auto"/>
        <w:left w:val="none" w:sz="0" w:space="0" w:color="auto"/>
        <w:bottom w:val="none" w:sz="0" w:space="0" w:color="auto"/>
        <w:right w:val="none" w:sz="0" w:space="0" w:color="auto"/>
      </w:divBdr>
    </w:div>
    <w:div w:id="1870726341">
      <w:bodyDiv w:val="1"/>
      <w:marLeft w:val="0"/>
      <w:marRight w:val="0"/>
      <w:marTop w:val="0"/>
      <w:marBottom w:val="0"/>
      <w:divBdr>
        <w:top w:val="none" w:sz="0" w:space="0" w:color="auto"/>
        <w:left w:val="none" w:sz="0" w:space="0" w:color="auto"/>
        <w:bottom w:val="none" w:sz="0" w:space="0" w:color="auto"/>
        <w:right w:val="none" w:sz="0" w:space="0" w:color="auto"/>
      </w:divBdr>
    </w:div>
    <w:div w:id="2003197017">
      <w:bodyDiv w:val="1"/>
      <w:marLeft w:val="0"/>
      <w:marRight w:val="0"/>
      <w:marTop w:val="0"/>
      <w:marBottom w:val="0"/>
      <w:divBdr>
        <w:top w:val="none" w:sz="0" w:space="0" w:color="auto"/>
        <w:left w:val="none" w:sz="0" w:space="0" w:color="auto"/>
        <w:bottom w:val="none" w:sz="0" w:space="0" w:color="auto"/>
        <w:right w:val="none" w:sz="0" w:space="0" w:color="auto"/>
      </w:divBdr>
    </w:div>
    <w:div w:id="2013411031">
      <w:bodyDiv w:val="1"/>
      <w:marLeft w:val="0"/>
      <w:marRight w:val="0"/>
      <w:marTop w:val="0"/>
      <w:marBottom w:val="0"/>
      <w:divBdr>
        <w:top w:val="none" w:sz="0" w:space="0" w:color="auto"/>
        <w:left w:val="none" w:sz="0" w:space="0" w:color="auto"/>
        <w:bottom w:val="none" w:sz="0" w:space="0" w:color="auto"/>
        <w:right w:val="none" w:sz="0" w:space="0" w:color="auto"/>
      </w:divBdr>
    </w:div>
    <w:div w:id="202828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F5176-57BD-40DB-B8BD-D9421AB7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5131</Words>
  <Characters>29253</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4575</vt:lpstr>
    </vt:vector>
  </TitlesOfParts>
  <Company/>
  <LinksUpToDate>false</LinksUpToDate>
  <CharactersWithSpaces>34316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4575</dc:title>
  <dc:subject/>
  <dc:creator>mevzuat3</dc:creator>
  <cp:keywords/>
  <cp:lastModifiedBy>Dell</cp:lastModifiedBy>
  <cp:revision>4</cp:revision>
  <cp:lastPrinted>2020-01-17T06:42:00Z</cp:lastPrinted>
  <dcterms:created xsi:type="dcterms:W3CDTF">2024-12-17T07:52:00Z</dcterms:created>
  <dcterms:modified xsi:type="dcterms:W3CDTF">2024-12-27T15:36:00Z</dcterms:modified>
</cp:coreProperties>
</file>