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81" w:rsidRDefault="00AA0B81" w:rsidP="001F150D">
      <w:pPr>
        <w:jc w:val="center"/>
        <w:rPr>
          <w:b/>
        </w:rPr>
      </w:pPr>
    </w:p>
    <w:p w:rsidR="001F150D" w:rsidRPr="007B1C86" w:rsidRDefault="001F150D" w:rsidP="001F150D">
      <w:pPr>
        <w:jc w:val="center"/>
        <w:rPr>
          <w:b/>
        </w:rPr>
      </w:pPr>
      <w:r>
        <w:rPr>
          <w:b/>
        </w:rPr>
        <w:t xml:space="preserve">Akademik </w:t>
      </w:r>
      <w:r w:rsidRPr="007B1C86">
        <w:rPr>
          <w:b/>
        </w:rPr>
        <w:t>Danışman</w:t>
      </w:r>
      <w:r>
        <w:rPr>
          <w:b/>
        </w:rPr>
        <w:t>ın</w:t>
      </w:r>
      <w:r w:rsidRPr="007B1C86">
        <w:rPr>
          <w:b/>
        </w:rPr>
        <w:t xml:space="preserve"> Görev ve Sorumlulukları</w:t>
      </w:r>
    </w:p>
    <w:p w:rsidR="001F150D" w:rsidRPr="007B1C86" w:rsidRDefault="001F150D" w:rsidP="001F150D">
      <w:pPr>
        <w:jc w:val="both"/>
      </w:pPr>
      <w:r w:rsidRPr="007B1C86">
        <w:t xml:space="preserve"> (1) Danışman, eğitim-öğretim yılının başında, Üniversiteye yeni </w:t>
      </w:r>
      <w:r>
        <w:t xml:space="preserve">kayıtlanan danışmanı olduğu </w:t>
      </w:r>
      <w:r w:rsidRPr="007B1C86">
        <w:t xml:space="preserve">bütün öğrencilerin katılımıyla bölümün, </w:t>
      </w:r>
      <w:r>
        <w:t>b</w:t>
      </w:r>
      <w:r w:rsidRPr="007B1C86">
        <w:t>irimin ve Üniversitenin tanıtımına, ilgili mevzuata ve çevre şartlarına yönelik bilgilendirme toplantısı düzen</w:t>
      </w:r>
      <w:r>
        <w:t xml:space="preserve">lemek, </w:t>
      </w:r>
      <w:r w:rsidRPr="007B1C86">
        <w:t>güncel mevzuatı ve değişiklikleri takip etmek</w:t>
      </w:r>
      <w:r>
        <w:t xml:space="preserve"> ve öğrencilere güncel mevzuat ile ilgili bilgilendirme yapmak,  </w:t>
      </w:r>
    </w:p>
    <w:p w:rsidR="001F150D" w:rsidRPr="007B1C86" w:rsidRDefault="001F150D" w:rsidP="001F150D">
      <w:pPr>
        <w:jc w:val="both"/>
      </w:pPr>
      <w:r w:rsidRPr="007B1C86">
        <w:t>(2) Ders kayıtları (kayıt yenileme) ve ekle-çıkar işlemleri öğrenciler tarafından, Üniversitemiz mevzuatına uygun olarak akademik takvimde belirlenen sürelerde öğrenci bilgi sistemi üzerinden yapılır</w:t>
      </w:r>
      <w:r>
        <w:t>. Ö</w:t>
      </w:r>
      <w:r w:rsidRPr="007B1C86">
        <w:t>ğrenci</w:t>
      </w:r>
      <w:r>
        <w:t xml:space="preserve">nin </w:t>
      </w:r>
      <w:r w:rsidRPr="007B1C86">
        <w:t>sorumlu</w:t>
      </w:r>
      <w:r>
        <w:t xml:space="preserve"> olduğu </w:t>
      </w:r>
      <w:r w:rsidRPr="007B1C86">
        <w:t>tüm bu işlemler</w:t>
      </w:r>
      <w:r>
        <w:t xml:space="preserve">in süreçlerine rehberlik etmek,  </w:t>
      </w:r>
    </w:p>
    <w:p w:rsidR="001F150D" w:rsidRPr="007B1C86" w:rsidRDefault="001F150D" w:rsidP="001F150D">
      <w:pPr>
        <w:jc w:val="both"/>
      </w:pPr>
      <w:r w:rsidRPr="007B1C86">
        <w:t xml:space="preserve"> (3) </w:t>
      </w:r>
      <w:r>
        <w:t>Öğrenciye i</w:t>
      </w:r>
      <w:r w:rsidRPr="007B1C86">
        <w:t xml:space="preserve">ntibak işlemleri, ders </w:t>
      </w:r>
      <w:r>
        <w:t xml:space="preserve">eşdeğerliği ve muafiyet gibi </w:t>
      </w:r>
      <w:r w:rsidRPr="007B1C86">
        <w:t>kon</w:t>
      </w:r>
      <w:r>
        <w:t xml:space="preserve">ularda rehberlik etmek, </w:t>
      </w:r>
    </w:p>
    <w:p w:rsidR="001F150D" w:rsidRPr="007B1C86" w:rsidRDefault="001F150D" w:rsidP="001F150D">
      <w:pPr>
        <w:jc w:val="both"/>
      </w:pPr>
      <w:r>
        <w:t>(4)Öğrenciyi</w:t>
      </w:r>
      <w:r w:rsidRPr="007B1C86">
        <w:t>, mezun oluncaya kadar alması gereken zorunlu/seçmeli dersler ve krediler</w:t>
      </w:r>
      <w:r>
        <w:t xml:space="preserve"> hakkında bilgilendirmek,  </w:t>
      </w:r>
    </w:p>
    <w:p w:rsidR="001F150D" w:rsidRPr="007B1C86" w:rsidRDefault="001F150D" w:rsidP="001F150D">
      <w:pPr>
        <w:jc w:val="both"/>
      </w:pPr>
      <w:r w:rsidRPr="007B1C86">
        <w:t xml:space="preserve"> (5) Öğrencinin hedef, ilgi ve gereksinimleri doğrultusunda</w:t>
      </w:r>
      <w:r>
        <w:t xml:space="preserve"> seçmeli ders seçiminde yardımcı olmak,</w:t>
      </w:r>
    </w:p>
    <w:p w:rsidR="001F150D" w:rsidRPr="007B1C86" w:rsidRDefault="001F150D" w:rsidP="001F150D">
      <w:pPr>
        <w:jc w:val="both"/>
      </w:pPr>
      <w:r w:rsidRPr="007B1C86">
        <w:t xml:space="preserve">(6) </w:t>
      </w:r>
      <w:r>
        <w:t>Öğrencilerin akademik başarılarını</w:t>
      </w:r>
      <w:r w:rsidRPr="007B1C86">
        <w:t xml:space="preserve"> izlemek, başarısızlık durumunda, başarısızlığa yol açan nedenleri araştırmak ve çözüm </w:t>
      </w:r>
      <w:r>
        <w:t xml:space="preserve">önerileri </w:t>
      </w:r>
      <w:r w:rsidRPr="007B1C86">
        <w:t xml:space="preserve">getirmeye çalışmak, </w:t>
      </w:r>
    </w:p>
    <w:p w:rsidR="001F150D" w:rsidRPr="007B1C86" w:rsidRDefault="001F150D" w:rsidP="001F150D">
      <w:pPr>
        <w:jc w:val="both"/>
      </w:pPr>
      <w:r w:rsidRPr="007B1C86">
        <w:t xml:space="preserve"> (7) Öğrenciyi, yatay/dikey geçiş olanakları ve koşulları ile çift ana dal</w:t>
      </w:r>
      <w:r>
        <w:t xml:space="preserve"> (ÇAP)</w:t>
      </w:r>
      <w:r w:rsidRPr="007B1C86">
        <w:t xml:space="preserve">, yan dal programları </w:t>
      </w:r>
      <w:r>
        <w:t xml:space="preserve"> (YAP) </w:t>
      </w:r>
      <w:r w:rsidRPr="007B1C86">
        <w:t>ve ko</w:t>
      </w:r>
      <w:r>
        <w:t>şulları hakkında bilgilendirmek,</w:t>
      </w:r>
    </w:p>
    <w:p w:rsidR="001F150D" w:rsidRPr="007B1C86" w:rsidRDefault="001F150D" w:rsidP="001F150D">
      <w:pPr>
        <w:jc w:val="both"/>
      </w:pPr>
      <w:r w:rsidRPr="007B1C86">
        <w:t>(8) Öğrenciyi, yurtiçi/yurtdışı öğrenci değişim programları ve eğitim ola</w:t>
      </w:r>
      <w:r>
        <w:t>nakları hakkında bilgilendirmek,</w:t>
      </w:r>
    </w:p>
    <w:p w:rsidR="001F150D" w:rsidRPr="00372226" w:rsidRDefault="001F150D" w:rsidP="001F150D">
      <w:pPr>
        <w:jc w:val="both"/>
      </w:pPr>
      <w:r w:rsidRPr="007B1C86">
        <w:t xml:space="preserve">(9) </w:t>
      </w:r>
      <w:r w:rsidRPr="00372226">
        <w:t>Danışmanlık yaptığı öğrencilerden herhangi birinin uyum, sosyal veya ekonomik konularda bir problemi olduğu durumlarda, problemin giderilmesi konusunda alınması gereken önlemleri bölüm başkanlığı kanalıyla dekanlığa/müdürlüğe iletmek,</w:t>
      </w:r>
    </w:p>
    <w:p w:rsidR="001F150D" w:rsidRPr="00372226" w:rsidRDefault="001F150D" w:rsidP="001F150D">
      <w:pPr>
        <w:jc w:val="both"/>
      </w:pPr>
      <w:r w:rsidRPr="00372226">
        <w:t xml:space="preserve">(10) Öğrencilerin çözülemeyen sorunları hakkında bölüm başkanlarını bilgilendirmek,  </w:t>
      </w:r>
    </w:p>
    <w:p w:rsidR="001F150D" w:rsidRPr="00372226" w:rsidRDefault="001F150D" w:rsidP="001F150D">
      <w:pPr>
        <w:jc w:val="both"/>
      </w:pPr>
      <w:r w:rsidRPr="00372226">
        <w:t xml:space="preserve">(11) </w:t>
      </w:r>
      <w:r w:rsidRPr="002764A1">
        <w:t>Gerekli görülen hallerde öğrencileri psikolojik danışma ve rehberlik hizmetleri almaları için Üniversite bünyesindeki Psikolojik Danışmanlık ve Rehberlik birimine yönlendirmek,</w:t>
      </w:r>
      <w:r w:rsidRPr="00372226">
        <w:t xml:space="preserve"> </w:t>
      </w:r>
    </w:p>
    <w:p w:rsidR="001F150D" w:rsidRPr="007B1C86" w:rsidRDefault="001F150D" w:rsidP="001F150D">
      <w:pPr>
        <w:jc w:val="both"/>
      </w:pPr>
      <w:r w:rsidRPr="00372226">
        <w:t>(12</w:t>
      </w:r>
      <w:r>
        <w:t xml:space="preserve">) Danışmanlık hizmetinin etkinliğini artırmak adına danışmanı olduğu öğrenciler ile anket yapmak ve değerlendirmek, </w:t>
      </w:r>
    </w:p>
    <w:p w:rsidR="001F150D" w:rsidRPr="00087086" w:rsidRDefault="001F150D" w:rsidP="001F150D">
      <w:pPr>
        <w:jc w:val="both"/>
      </w:pPr>
      <w:r w:rsidRPr="007B1C86">
        <w:t>(</w:t>
      </w:r>
      <w:r w:rsidRPr="00087086">
        <w:t xml:space="preserve">13) </w:t>
      </w:r>
      <w:r>
        <w:t>Öğrencileri, d</w:t>
      </w:r>
      <w:r w:rsidRPr="00087086">
        <w:t>ers dışı zamanlar</w:t>
      </w:r>
      <w:r>
        <w:t>ında</w:t>
      </w:r>
      <w:r w:rsidRPr="00087086">
        <w:t xml:space="preserve"> kültür ve sanat etkinliklerine yönlendirmek,  </w:t>
      </w:r>
    </w:p>
    <w:p w:rsidR="001F150D" w:rsidRPr="00087086" w:rsidRDefault="001F150D" w:rsidP="001F150D">
      <w:pPr>
        <w:jc w:val="both"/>
      </w:pPr>
      <w:r w:rsidRPr="00087086">
        <w:t xml:space="preserve">(14) Öğrencilerin akademik hayata ilişkin sorunlarını yüz yüze </w:t>
      </w:r>
      <w:r>
        <w:t xml:space="preserve">veya çevrim içi </w:t>
      </w:r>
      <w:r w:rsidRPr="00087086">
        <w:t xml:space="preserve">görüşmek için,  haftada en az bir saatini sadece “Öğrenci Akademik Danışmanlık Saati” olarak belirlemek ve </w:t>
      </w:r>
      <w:r>
        <w:t>bunu ders programında göstermek</w:t>
      </w:r>
      <w:r w:rsidRPr="00087086">
        <w:t xml:space="preserve">, </w:t>
      </w:r>
    </w:p>
    <w:p w:rsidR="001F150D" w:rsidRPr="007B1C86" w:rsidRDefault="001F150D" w:rsidP="001F150D">
      <w:pPr>
        <w:jc w:val="both"/>
      </w:pPr>
      <w:r w:rsidRPr="007B1C86">
        <w:t>(15</w:t>
      </w:r>
      <w:r>
        <w:t>)K</w:t>
      </w:r>
      <w:r w:rsidRPr="007B1C86">
        <w:t>işisel gelişimleri</w:t>
      </w:r>
      <w:r>
        <w:t>ne</w:t>
      </w:r>
      <w:r w:rsidRPr="007B1C86">
        <w:t xml:space="preserve"> ve kariyer planlamalarına yardımcı olabilmek için </w:t>
      </w:r>
      <w:r>
        <w:t xml:space="preserve">öğrencileri </w:t>
      </w:r>
      <w:r w:rsidRPr="007B1C86">
        <w:t>Kariyer Merkezi’ne</w:t>
      </w:r>
      <w:r>
        <w:t xml:space="preserve"> yönlendirmek,</w:t>
      </w:r>
    </w:p>
    <w:p w:rsidR="001F150D" w:rsidRDefault="001F150D" w:rsidP="001F150D">
      <w:pPr>
        <w:jc w:val="both"/>
      </w:pPr>
      <w:r w:rsidRPr="007B1C86">
        <w:t>(1</w:t>
      </w:r>
      <w:r>
        <w:t>6</w:t>
      </w:r>
      <w:r w:rsidRPr="007B1C86">
        <w:t xml:space="preserve">) Her eğitim öğretim yılı başında ders kayıtlarından önce en az bir kez </w:t>
      </w:r>
      <w:r>
        <w:t>akademik birimlerde</w:t>
      </w:r>
      <w:r w:rsidRPr="007B1C86">
        <w:t xml:space="preserve"> dekan</w:t>
      </w:r>
      <w:r>
        <w:t xml:space="preserve">/müdür başkanlığında yapılacak toplantılara katılarak,  </w:t>
      </w:r>
      <w:r w:rsidRPr="007B1C86">
        <w:t>akademik danışmanlık hizmetiyle ilgili bilgi alışverişinde bulunmak</w:t>
      </w:r>
      <w:r>
        <w:t xml:space="preserve">, </w:t>
      </w:r>
    </w:p>
    <w:p w:rsidR="001F150D" w:rsidRDefault="001F150D" w:rsidP="001F150D">
      <w:pPr>
        <w:jc w:val="both"/>
      </w:pPr>
      <w:r w:rsidRPr="007B1C86">
        <w:lastRenderedPageBreak/>
        <w:t xml:space="preserve"> (1</w:t>
      </w:r>
      <w:r>
        <w:t>7</w:t>
      </w:r>
      <w:r w:rsidRPr="007B1C86">
        <w:t xml:space="preserve">) Her eğitim öğretim yılı sonunda, danışmanlıklarıyla ilgili hazırladığı danışman raporunu ilgili bölüm başkanlıklarına </w:t>
      </w:r>
      <w:r>
        <w:t>sunmak,</w:t>
      </w:r>
    </w:p>
    <w:p w:rsidR="001F150D" w:rsidRDefault="001F150D" w:rsidP="001F150D">
      <w:pPr>
        <w:jc w:val="both"/>
      </w:pPr>
      <w:proofErr w:type="gramStart"/>
      <w:r>
        <w:t>ile</w:t>
      </w:r>
      <w:proofErr w:type="gramEnd"/>
      <w:r>
        <w:t xml:space="preserve"> yükümlüdür.</w:t>
      </w:r>
    </w:p>
    <w:p w:rsidR="005A4633" w:rsidRDefault="005A4633" w:rsidP="001F150D">
      <w:pPr>
        <w:jc w:val="both"/>
      </w:pPr>
    </w:p>
    <w:p w:rsidR="005A4633" w:rsidRPr="008F0F26" w:rsidRDefault="005A4633" w:rsidP="005A4633">
      <w:pPr>
        <w:spacing w:before="100" w:beforeAutospacing="1" w:after="100" w:afterAutospacing="1"/>
        <w:rPr>
          <w:szCs w:val="24"/>
        </w:rPr>
      </w:pPr>
      <w:r w:rsidRPr="008F0F26">
        <w:rPr>
          <w:b/>
          <w:bCs/>
          <w:szCs w:val="24"/>
        </w:rPr>
        <w:t>BİLGİ KAYNAKLARI</w:t>
      </w:r>
    </w:p>
    <w:p w:rsidR="005A4633" w:rsidRPr="001A0A0E" w:rsidRDefault="005A4633" w:rsidP="005A4633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895A70">
        <w:rPr>
          <w:szCs w:val="24"/>
        </w:rPr>
        <w:t>2547 Sayılı Yükseköğretim Kanunu</w:t>
      </w:r>
    </w:p>
    <w:p w:rsidR="005A4633" w:rsidRDefault="005A4633" w:rsidP="005A4633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7B1C86">
        <w:t xml:space="preserve">Yozgat Bozok Üniversitesi </w:t>
      </w:r>
      <w:proofErr w:type="spellStart"/>
      <w:r w:rsidRPr="007B1C86">
        <w:t>Önlisans</w:t>
      </w:r>
      <w:proofErr w:type="spellEnd"/>
      <w:r w:rsidRPr="007B1C86">
        <w:t xml:space="preserve"> ve Lisans Eğitim ve</w:t>
      </w:r>
      <w:r>
        <w:t xml:space="preserve"> Öğretim ve Sınav Yönetmeliği</w:t>
      </w:r>
    </w:p>
    <w:p w:rsidR="005A4633" w:rsidRDefault="005A4633" w:rsidP="005A463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Yozgat Bozok Üniversitesi Akademik Danışmanlık Yönergesi</w:t>
      </w:r>
    </w:p>
    <w:p w:rsidR="005A4633" w:rsidRDefault="005A4633" w:rsidP="001F150D">
      <w:pPr>
        <w:jc w:val="both"/>
      </w:pPr>
    </w:p>
    <w:p w:rsidR="005448B9" w:rsidRDefault="005448B9">
      <w:bookmarkStart w:id="0" w:name="_GoBack"/>
      <w:bookmarkEnd w:id="0"/>
    </w:p>
    <w:sectPr w:rsidR="0054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632"/>
    <w:multiLevelType w:val="hybridMultilevel"/>
    <w:tmpl w:val="666A84B8"/>
    <w:lvl w:ilvl="0" w:tplc="30D48E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FB"/>
    <w:rsid w:val="001B78FB"/>
    <w:rsid w:val="001F150D"/>
    <w:rsid w:val="005448B9"/>
    <w:rsid w:val="005A4633"/>
    <w:rsid w:val="00A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0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A0B8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en-AU" w:eastAsia="x-none"/>
    </w:rPr>
  </w:style>
  <w:style w:type="character" w:customStyle="1" w:styleId="stbilgiChar">
    <w:name w:val="Üstbilgi Char"/>
    <w:basedOn w:val="VarsaylanParagrafYazTipi"/>
    <w:link w:val="stbilgi"/>
    <w:rsid w:val="00AA0B81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0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A0B8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en-AU" w:eastAsia="x-none"/>
    </w:rPr>
  </w:style>
  <w:style w:type="character" w:customStyle="1" w:styleId="stbilgiChar">
    <w:name w:val="Üstbilgi Char"/>
    <w:basedOn w:val="VarsaylanParagrafYazTipi"/>
    <w:link w:val="stbilgi"/>
    <w:rsid w:val="00AA0B81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nkose</dc:creator>
  <cp:keywords/>
  <dc:description/>
  <cp:lastModifiedBy>nkose</cp:lastModifiedBy>
  <cp:revision>4</cp:revision>
  <dcterms:created xsi:type="dcterms:W3CDTF">2022-02-22T06:43:00Z</dcterms:created>
  <dcterms:modified xsi:type="dcterms:W3CDTF">2022-02-22T07:07:00Z</dcterms:modified>
</cp:coreProperties>
</file>