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4" w:rsidRPr="00721314" w:rsidRDefault="00721314" w:rsidP="0072131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21314" w:rsidRPr="00721314" w:rsidRDefault="00721314" w:rsidP="00721314">
      <w:pPr>
        <w:pStyle w:val="ListeParagraf"/>
        <w:spacing w:after="0"/>
        <w:ind w:left="2400" w:right="27"/>
        <w:rPr>
          <w:rFonts w:ascii="Arial" w:hAnsi="Arial" w:cs="Arial"/>
          <w:b/>
          <w:sz w:val="24"/>
          <w:szCs w:val="24"/>
        </w:rPr>
      </w:pPr>
      <w:r w:rsidRPr="00721314">
        <w:rPr>
          <w:rFonts w:ascii="Arial" w:hAnsi="Arial" w:cs="Arial"/>
          <w:b/>
          <w:sz w:val="24"/>
          <w:szCs w:val="24"/>
        </w:rPr>
        <w:t>2024-3 UYGULAMA ESASLARI DEĞİŞİKLİKLERİ</w:t>
      </w:r>
    </w:p>
    <w:p w:rsidR="00721314" w:rsidRPr="00721314" w:rsidRDefault="00721314" w:rsidP="00721314">
      <w:pPr>
        <w:pStyle w:val="ListeParagraf"/>
        <w:spacing w:after="0"/>
        <w:ind w:left="2400" w:right="27"/>
        <w:rPr>
          <w:rFonts w:ascii="Arial" w:hAnsi="Arial" w:cs="Arial"/>
          <w:b/>
          <w:sz w:val="24"/>
          <w:szCs w:val="24"/>
        </w:rPr>
      </w:pPr>
    </w:p>
    <w:p w:rsidR="00721314" w:rsidRPr="00721314" w:rsidRDefault="00721314" w:rsidP="0072131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21314">
        <w:rPr>
          <w:rFonts w:ascii="Arial" w:hAnsi="Arial" w:cs="Arial"/>
          <w:sz w:val="24"/>
          <w:szCs w:val="24"/>
        </w:rPr>
        <w:t>EK BÜTÇE LİMİTLERİ</w:t>
      </w:r>
    </w:p>
    <w:p w:rsidR="00721314" w:rsidRPr="00721314" w:rsidRDefault="00721314" w:rsidP="0072131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21314" w:rsidRPr="00721314" w:rsidRDefault="00721314" w:rsidP="00721314">
      <w:pPr>
        <w:pStyle w:val="NormalWeb"/>
        <w:numPr>
          <w:ilvl w:val="0"/>
          <w:numId w:val="1"/>
        </w:numPr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721314">
        <w:rPr>
          <w:rFonts w:ascii="Arial" w:hAnsi="Arial" w:cs="Arial"/>
        </w:rPr>
        <w:t xml:space="preserve">Projeler için sağlanabilecek ek bütçe miktarı proje bütçesinin en fazla %25’ine kadar olup, kullanılacak ek bütçe limitine karar verme yetkisi BAP Komisyonuna aittir. </w:t>
      </w:r>
      <w:r w:rsidRPr="00721314">
        <w:rPr>
          <w:rFonts w:ascii="Arial" w:hAnsi="Arial" w:cs="Arial"/>
          <w:b/>
        </w:rPr>
        <w:t>(2024-3 değ.)</w:t>
      </w:r>
    </w:p>
    <w:p w:rsidR="00161015" w:rsidRPr="00721314" w:rsidRDefault="00161015">
      <w:pPr>
        <w:rPr>
          <w:sz w:val="24"/>
          <w:szCs w:val="24"/>
        </w:rPr>
      </w:pPr>
      <w:bookmarkStart w:id="0" w:name="_GoBack"/>
      <w:bookmarkEnd w:id="0"/>
    </w:p>
    <w:sectPr w:rsidR="00161015" w:rsidRPr="0072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1BF6"/>
    <w:multiLevelType w:val="hybridMultilevel"/>
    <w:tmpl w:val="7C705BAC"/>
    <w:lvl w:ilvl="0" w:tplc="4DE02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3"/>
    <w:rsid w:val="00161015"/>
    <w:rsid w:val="004D4EA3"/>
    <w:rsid w:val="007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14"/>
    <w:rPr>
      <w:rFonts w:ascii="Calibri" w:eastAsia="MS ??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213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14"/>
    <w:rPr>
      <w:rFonts w:ascii="Calibri" w:eastAsia="MS ??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213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2024-04-25T14:07:00Z</dcterms:created>
  <dcterms:modified xsi:type="dcterms:W3CDTF">2024-04-25T14:08:00Z</dcterms:modified>
</cp:coreProperties>
</file>