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13" w:rsidRPr="00EB5C13" w:rsidRDefault="00EB5C13" w:rsidP="00EB5C13">
      <w:pPr>
        <w:autoSpaceDE w:val="0"/>
        <w:autoSpaceDN w:val="0"/>
        <w:adjustRightInd w:val="0"/>
        <w:rPr>
          <w:rFonts w:ascii="Calibri" w:hAnsi="Calibri" w:cs="Calibri"/>
          <w:color w:val="000000"/>
          <w:szCs w:val="24"/>
          <w:lang w:eastAsia="tr-TR"/>
        </w:rPr>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9957"/>
      </w:tblGrid>
      <w:tr w:rsidR="00EB5C13" w:rsidRPr="00EB5C13">
        <w:trPr>
          <w:trHeight w:val="5592"/>
        </w:trPr>
        <w:tc>
          <w:tcPr>
            <w:tcW w:w="9957" w:type="dxa"/>
          </w:tcPr>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Silahlı koruma hizmeti sunan güvenlik görevlileri, silahlarını, alınan eğitim ve verilen talimatlara uygun olarak kullanacaklardır.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Görevli olduğunuz bölgedeki vardiyalarınıza ve verilen diğer görevlere dinlenmiş ve zinde olarak geliniz. Günlük dinlenme saatlerinizi ve hafta tatillerinizi dinlenmek için kullanınız.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İşe başlamadan önce üniformanızı eksiksiz giyiniz, </w:t>
            </w:r>
            <w:proofErr w:type="spellStart"/>
            <w:r w:rsidRPr="00EB5C13">
              <w:rPr>
                <w:rFonts w:cs="Calibri"/>
                <w:color w:val="000000"/>
                <w:lang w:eastAsia="tr-TR"/>
              </w:rPr>
              <w:t>teçhizatlarınızı</w:t>
            </w:r>
            <w:proofErr w:type="spellEnd"/>
            <w:r w:rsidRPr="00EB5C13">
              <w:rPr>
                <w:rFonts w:cs="Calibri"/>
                <w:color w:val="000000"/>
                <w:lang w:eastAsia="tr-TR"/>
              </w:rPr>
              <w:t xml:space="preserve"> takınız. Malzeme ve </w:t>
            </w:r>
            <w:proofErr w:type="spellStart"/>
            <w:r w:rsidRPr="00EB5C13">
              <w:rPr>
                <w:rFonts w:cs="Calibri"/>
                <w:color w:val="000000"/>
                <w:lang w:eastAsia="tr-TR"/>
              </w:rPr>
              <w:t>teçhizatlarınız</w:t>
            </w:r>
            <w:proofErr w:type="spellEnd"/>
            <w:r w:rsidRPr="00EB5C13">
              <w:rPr>
                <w:rFonts w:cs="Calibri"/>
                <w:color w:val="000000"/>
                <w:lang w:eastAsia="tr-TR"/>
              </w:rPr>
              <w:t xml:space="preserve"> tam olmadan kesinlikle görevinize başlamayınız.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Yetersiz durumdaki veya işlevini kaybetmiş üniforma ve teçhizatları kullanmayınız. Değiştirilmesi veya tamamlanması için amirlerinizi haberdar ediniz.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Nöbet yerinize vardiya saatinizden en az 15 dk. </w:t>
            </w:r>
            <w:proofErr w:type="gramStart"/>
            <w:r w:rsidRPr="00EB5C13">
              <w:rPr>
                <w:rFonts w:cs="Calibri"/>
                <w:color w:val="000000"/>
                <w:lang w:eastAsia="tr-TR"/>
              </w:rPr>
              <w:t>önce</w:t>
            </w:r>
            <w:proofErr w:type="gramEnd"/>
            <w:r w:rsidRPr="00EB5C13">
              <w:rPr>
                <w:rFonts w:cs="Calibri"/>
                <w:color w:val="000000"/>
                <w:lang w:eastAsia="tr-TR"/>
              </w:rPr>
              <w:t xml:space="preserve"> geliniz, bir önceki nöbetçiden gerekli bilgileri alarak nöbet yerinizde bulunan işinizle ilgili araç, teçhizat, alet-edevat, bilgisayar, telefon, telsiz, tablet vb.nin faal durumda olup olmadığını mutlaka kontrol ediniz. Araç, makine ve malzemelerin kendisini ve etrafını kontrol etmeden çalıştırmayınız. Varsa nöbet defterini imzalayınız.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Görevinize başlamadan önce görev yerinizde ve çevrenizde sizin ve çevrenizdekilerin güvenliğini tehdit edici bir durum olup olmadığını kontrol ediniz. Tespit ettiğiniz tehlikeli ve olumsuz durumları ivedi olarak ilgililerine ve amirlerinize bildiriniz.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İş yerinize kesinlikle alkol ve uyuşturucu madde almış olarak gelmeyiniz. İş yerinize böyle maddeler getirmeyiniz ve iş yerinde içmeyiniz.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Nöbet saatleri içerisinde izinsiz olarak, vardiya bitiminde de vardiyayı devralacak nöbetçi gelmeden görev yerinizi terk etmeyiniz.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Görevinizi ve vardiyanızı amirlerinizin haberi ve onayı olmadan bir başkasına devretmeyiniz.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Nöbet mahallinde görevinizin dışında bir şeyle meşgul olmayınız. Nöbet yerinde kesinlikle uyumayınız. Gazete, dergi vb. okumayınız. Radyo, müzik cihazı vb. dinlemeyiniz. Sigara, çay vb. içmeyiniz ve bir şeyler yemeyiniz. Ayakta durmanız gereken yerlerde ise oturmayınız.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Çalışırken uzun süre aynı pozisyonda veya uzun süre hareketsiz çalışmayınız.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Devriye gezerken ya da kendisine güvenlikle ilgili verilen bir görevden dolayı, çalışır durumdaki iş makinelerinin yanından geçmesi gereken ya da yanında bulunması gereken güvenlik görevlileri, iş makinelerine 25 metreden daha fazla yaklaşmamalı; iş makinelerinin manevra alanlarına kesinlikle girmemelidir.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5188 sayılı Özel Güvenlik Hizmetlerine Dair Kanunda belirtilmeyen, görev tanımınız içerisinde olmayan, bilgi ve tecrübenizin bulunmadığı konularda iş üstlenmeyiniz.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Nöbet bölgenizde her an bir tehdide maruz kalacakmış gibi hazırlıklı ve uyanık olunuz. Çevreyi gözetleyiniz ve dinleyiniz.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Nöbet mahalline yetkisiz veya görevli olmayan kimseleri, bunlar güvenlik personeli dahi olsa almayınız. </w:t>
            </w:r>
          </w:p>
          <w:p w:rsidR="00EB5C13" w:rsidRP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Nöbet mahallini daima temiz ve tertipli bulundurunuz, size veya nöbet noktasına tahsis edilmiş her türlü malzemeyi özenle, kuralına uygun ve doğru kullanınız. </w:t>
            </w:r>
          </w:p>
          <w:p w:rsidR="00EB5C13" w:rsidRDefault="00EB5C13" w:rsidP="00844F85">
            <w:pPr>
              <w:pStyle w:val="ListeParagraf"/>
              <w:numPr>
                <w:ilvl w:val="0"/>
                <w:numId w:val="20"/>
              </w:numPr>
              <w:autoSpaceDE w:val="0"/>
              <w:autoSpaceDN w:val="0"/>
              <w:adjustRightInd w:val="0"/>
              <w:rPr>
                <w:rFonts w:cs="Calibri"/>
                <w:color w:val="000000"/>
                <w:lang w:eastAsia="tr-TR"/>
              </w:rPr>
            </w:pPr>
            <w:r w:rsidRPr="00EB5C13">
              <w:rPr>
                <w:rFonts w:cs="Calibri"/>
                <w:color w:val="000000"/>
                <w:lang w:eastAsia="tr-TR"/>
              </w:rPr>
              <w:t xml:space="preserve">Görev esnasında her türlü sözlü veya fiziksel şakalaşmaların kazalara neden olabileceğini unutmayınız. </w:t>
            </w:r>
          </w:p>
          <w:p w:rsidR="00EB5C13" w:rsidRDefault="00844F85" w:rsidP="00015522">
            <w:pPr>
              <w:pStyle w:val="ListeParagraf"/>
              <w:numPr>
                <w:ilvl w:val="0"/>
                <w:numId w:val="20"/>
              </w:numPr>
              <w:autoSpaceDE w:val="0"/>
              <w:autoSpaceDN w:val="0"/>
              <w:adjustRightInd w:val="0"/>
              <w:rPr>
                <w:rFonts w:cs="Calibri"/>
                <w:color w:val="000000"/>
                <w:lang w:eastAsia="tr-TR"/>
              </w:rPr>
            </w:pPr>
            <w:r>
              <w:rPr>
                <w:rFonts w:cs="Calibri"/>
                <w:color w:val="000000"/>
                <w:lang w:eastAsia="tr-TR"/>
              </w:rPr>
              <w:t>Görevli olduğu alan içinde</w:t>
            </w:r>
            <w:r w:rsidRPr="00844F85">
              <w:rPr>
                <w:rFonts w:cs="Calibri"/>
                <w:color w:val="000000"/>
                <w:lang w:eastAsia="tr-TR"/>
              </w:rPr>
              <w:t xml:space="preserve"> meydana gelen olaylara karşı öncelikle kendi can güvenliğini sağlayacak </w:t>
            </w:r>
            <w:r>
              <w:rPr>
                <w:rFonts w:cs="Calibri"/>
                <w:color w:val="000000"/>
                <w:lang w:eastAsia="tr-TR"/>
              </w:rPr>
              <w:t>şekilde müdahale etmelisiniz, kolluk ile irtibata geçmeli</w:t>
            </w:r>
            <w:r w:rsidRPr="00844F85">
              <w:rPr>
                <w:rFonts w:cs="Calibri"/>
                <w:color w:val="000000"/>
                <w:lang w:eastAsia="tr-TR"/>
              </w:rPr>
              <w:t>, ilgili ekip olay yerine gelene kadar olayla ilgi not alıp, olaya karışan şahıslar, olayın konusu, kaç kişi oldukları vb. ko</w:t>
            </w:r>
            <w:r>
              <w:rPr>
                <w:rFonts w:cs="Calibri"/>
                <w:color w:val="000000"/>
                <w:lang w:eastAsia="tr-TR"/>
              </w:rPr>
              <w:t>nuları tespit ederek gelen ekibi</w:t>
            </w:r>
            <w:r w:rsidR="00015522">
              <w:rPr>
                <w:rFonts w:cs="Calibri"/>
                <w:color w:val="000000"/>
                <w:lang w:eastAsia="tr-TR"/>
              </w:rPr>
              <w:t xml:space="preserve"> bilgilendirmelisiniz</w:t>
            </w:r>
            <w:r w:rsidRPr="00844F85">
              <w:rPr>
                <w:rFonts w:cs="Calibri"/>
                <w:color w:val="000000"/>
                <w:lang w:eastAsia="tr-TR"/>
              </w:rPr>
              <w:t>.</w:t>
            </w:r>
          </w:p>
          <w:p w:rsidR="005A106F" w:rsidRPr="005A106F" w:rsidRDefault="005A106F" w:rsidP="005A106F">
            <w:pPr>
              <w:autoSpaceDE w:val="0"/>
              <w:autoSpaceDN w:val="0"/>
              <w:adjustRightInd w:val="0"/>
              <w:ind w:left="360"/>
              <w:rPr>
                <w:rFonts w:cs="Calibri"/>
                <w:color w:val="000000"/>
                <w:lang w:eastAsia="tr-TR"/>
              </w:rPr>
            </w:pPr>
          </w:p>
        </w:tc>
      </w:tr>
    </w:tbl>
    <w:p w:rsidR="00EB5C13" w:rsidRPr="00193AE4" w:rsidRDefault="00EB5C13" w:rsidP="008552FC">
      <w:pPr>
        <w:spacing w:line="276" w:lineRule="auto"/>
        <w:jc w:val="both"/>
        <w:rPr>
          <w:rFonts w:ascii="Times New Roman" w:hAnsi="Times New Roman"/>
          <w:sz w:val="20"/>
        </w:rPr>
      </w:pPr>
    </w:p>
    <w:p w:rsidR="008552FC" w:rsidRPr="00193AE4" w:rsidRDefault="008552FC" w:rsidP="008552FC">
      <w:pPr>
        <w:spacing w:line="276" w:lineRule="auto"/>
        <w:jc w:val="both"/>
        <w:rPr>
          <w:rFonts w:ascii="Times New Roman" w:hAnsi="Times New Roman"/>
          <w:sz w:val="20"/>
        </w:rPr>
      </w:pPr>
      <w:r>
        <w:rPr>
          <w:rFonts w:ascii="Times New Roman" w:hAnsi="Times New Roman"/>
          <w:b/>
          <w:bCs/>
          <w:sz w:val="20"/>
        </w:rPr>
        <w:t>TEBELLÜĞ</w:t>
      </w:r>
      <w:r w:rsidRPr="00193AE4">
        <w:rPr>
          <w:rFonts w:ascii="Times New Roman" w:hAnsi="Times New Roman"/>
          <w:b/>
          <w:bCs/>
          <w:sz w:val="20"/>
        </w:rPr>
        <w:t xml:space="preserve"> EDEN </w:t>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Pr>
          <w:rFonts w:ascii="Times New Roman" w:hAnsi="Times New Roman"/>
          <w:b/>
          <w:bCs/>
          <w:sz w:val="20"/>
        </w:rPr>
        <w:t>TEBLİĞ</w:t>
      </w:r>
      <w:r w:rsidRPr="00193AE4">
        <w:rPr>
          <w:rFonts w:ascii="Times New Roman" w:hAnsi="Times New Roman"/>
          <w:b/>
          <w:bCs/>
          <w:sz w:val="20"/>
        </w:rPr>
        <w:t xml:space="preserve"> EDEN </w:t>
      </w:r>
    </w:p>
    <w:p w:rsidR="008552FC" w:rsidRPr="00193AE4" w:rsidRDefault="008552FC" w:rsidP="008552FC">
      <w:pPr>
        <w:pStyle w:val="Default"/>
        <w:rPr>
          <w:sz w:val="20"/>
          <w:szCs w:val="20"/>
        </w:rPr>
      </w:pPr>
      <w:r w:rsidRPr="00193AE4">
        <w:rPr>
          <w:b/>
          <w:bCs/>
          <w:sz w:val="20"/>
          <w:szCs w:val="20"/>
        </w:rPr>
        <w:t xml:space="preserve">Adı Soyadı: </w:t>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t xml:space="preserve">Adı Soyadı: </w:t>
      </w:r>
    </w:p>
    <w:p w:rsidR="008552FC" w:rsidRDefault="008552FC" w:rsidP="008552FC">
      <w:pPr>
        <w:spacing w:line="276" w:lineRule="auto"/>
        <w:jc w:val="both"/>
        <w:rPr>
          <w:rFonts w:ascii="Times New Roman" w:hAnsi="Times New Roman"/>
          <w:b/>
          <w:bCs/>
          <w:sz w:val="20"/>
        </w:rPr>
      </w:pPr>
      <w:r w:rsidRPr="00193AE4">
        <w:rPr>
          <w:rFonts w:ascii="Times New Roman" w:hAnsi="Times New Roman"/>
          <w:b/>
          <w:bCs/>
          <w:sz w:val="20"/>
        </w:rPr>
        <w:t xml:space="preserve">İmza: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 xml:space="preserve">     </w:t>
      </w:r>
      <w:r w:rsidRPr="00193AE4">
        <w:rPr>
          <w:rFonts w:ascii="Times New Roman" w:hAnsi="Times New Roman"/>
          <w:b/>
          <w:bCs/>
          <w:sz w:val="20"/>
        </w:rPr>
        <w:t xml:space="preserve">         İmza:</w:t>
      </w:r>
    </w:p>
    <w:p w:rsidR="008552FC" w:rsidRPr="00193AE4" w:rsidRDefault="008552FC" w:rsidP="008552FC">
      <w:pPr>
        <w:spacing w:line="276" w:lineRule="auto"/>
        <w:jc w:val="both"/>
        <w:rPr>
          <w:rFonts w:ascii="Times New Roman" w:hAnsi="Times New Roman"/>
          <w:sz w:val="20"/>
        </w:rPr>
      </w:pPr>
      <w:r>
        <w:rPr>
          <w:rFonts w:ascii="Times New Roman" w:hAnsi="Times New Roman"/>
          <w:b/>
          <w:bCs/>
          <w:sz w:val="20"/>
        </w:rPr>
        <w:t>Tarih:</w:t>
      </w:r>
      <w:r w:rsidRPr="00193AE4">
        <w:rPr>
          <w:rFonts w:ascii="Times New Roman" w:hAnsi="Times New Roman"/>
          <w:b/>
          <w:bCs/>
          <w:sz w:val="20"/>
        </w:rPr>
        <w:t xml:space="preserve">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Tarih:</w:t>
      </w:r>
    </w:p>
    <w:p w:rsidR="008552FC" w:rsidRPr="00193AE4" w:rsidRDefault="008552FC" w:rsidP="008552FC">
      <w:pPr>
        <w:spacing w:line="276" w:lineRule="auto"/>
        <w:jc w:val="both"/>
      </w:pPr>
    </w:p>
    <w:p w:rsidR="007E57D7" w:rsidRPr="00FE1BF3" w:rsidRDefault="007E57D7" w:rsidP="008552FC">
      <w:pPr>
        <w:pStyle w:val="Style11"/>
        <w:widowControl/>
        <w:tabs>
          <w:tab w:val="left" w:pos="426"/>
          <w:tab w:val="left" w:pos="4536"/>
          <w:tab w:val="left" w:pos="7938"/>
        </w:tabs>
        <w:ind w:left="142" w:right="-2"/>
        <w:rPr>
          <w:sz w:val="20"/>
        </w:rPr>
      </w:pPr>
    </w:p>
    <w:sectPr w:rsidR="007E57D7" w:rsidRPr="00FE1BF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FF" w:rsidRDefault="008C53FF">
      <w:r>
        <w:separator/>
      </w:r>
    </w:p>
  </w:endnote>
  <w:endnote w:type="continuationSeparator" w:id="0">
    <w:p w:rsidR="008C53FF" w:rsidRDefault="008C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FF" w:rsidRDefault="008C53FF">
      <w:r>
        <w:separator/>
      </w:r>
    </w:p>
  </w:footnote>
  <w:footnote w:type="continuationSeparator" w:id="0">
    <w:p w:rsidR="008C53FF" w:rsidRDefault="008C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00"/>
      <w:gridCol w:w="6946"/>
      <w:gridCol w:w="2127"/>
    </w:tblGrid>
    <w:tr w:rsidR="00292A9D" w:rsidTr="00292A9D">
      <w:trPr>
        <w:cantSplit/>
        <w:trHeight w:val="957"/>
      </w:trPr>
      <w:tc>
        <w:tcPr>
          <w:tcW w:w="789" w:type="pct"/>
          <w:tcBorders>
            <w:top w:val="double" w:sz="4" w:space="0" w:color="auto"/>
            <w:left w:val="double" w:sz="4" w:space="0" w:color="auto"/>
            <w:bottom w:val="double" w:sz="4" w:space="0" w:color="auto"/>
            <w:right w:val="double" w:sz="4" w:space="0" w:color="auto"/>
          </w:tcBorders>
          <w:vAlign w:val="center"/>
          <w:hideMark/>
        </w:tcPr>
        <w:p w:rsidR="00292A9D" w:rsidRDefault="00292A9D">
          <w:pPr>
            <w:jc w:val="center"/>
            <w:rPr>
              <w:rFonts w:ascii="Century Gothic" w:hAnsi="Century Gothic"/>
            </w:rPr>
          </w:pPr>
          <w:r>
            <w:rPr>
              <w:noProof/>
              <w:lang w:eastAsia="tr-TR"/>
            </w:rPr>
            <w:drawing>
              <wp:inline distT="0" distB="0" distL="0" distR="0" wp14:anchorId="51611E8C" wp14:editId="15DDC27E">
                <wp:extent cx="51435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2605"/>
                        </a:xfrm>
                        <a:prstGeom prst="rect">
                          <a:avLst/>
                        </a:prstGeom>
                        <a:noFill/>
                        <a:ln>
                          <a:noFill/>
                        </a:ln>
                      </pic:spPr>
                    </pic:pic>
                  </a:graphicData>
                </a:graphic>
              </wp:inline>
            </w:drawing>
          </w:r>
        </w:p>
      </w:tc>
      <w:tc>
        <w:tcPr>
          <w:tcW w:w="3224" w:type="pct"/>
          <w:tcBorders>
            <w:top w:val="double" w:sz="4" w:space="0" w:color="auto"/>
            <w:left w:val="double" w:sz="4" w:space="0" w:color="auto"/>
            <w:bottom w:val="double" w:sz="4" w:space="0" w:color="auto"/>
            <w:right w:val="double" w:sz="4" w:space="0" w:color="auto"/>
          </w:tcBorders>
          <w:vAlign w:val="center"/>
          <w:hideMark/>
        </w:tcPr>
        <w:p w:rsidR="00292A9D" w:rsidRDefault="00292A9D">
          <w:pPr>
            <w:pStyle w:val="stbilgi"/>
            <w:jc w:val="center"/>
            <w:rPr>
              <w:b/>
              <w:bCs/>
              <w:sz w:val="32"/>
              <w:szCs w:val="32"/>
            </w:rPr>
          </w:pPr>
          <w:r>
            <w:rPr>
              <w:b/>
              <w:bCs/>
              <w:sz w:val="32"/>
              <w:szCs w:val="32"/>
            </w:rPr>
            <w:t xml:space="preserve">YOZGAT BOZOK ÜNİVERSİTESİ </w:t>
          </w:r>
        </w:p>
        <w:p w:rsidR="00292A9D" w:rsidRDefault="00DB1C4D" w:rsidP="00DB1C4D">
          <w:pPr>
            <w:pStyle w:val="stbilgi"/>
            <w:jc w:val="center"/>
            <w:rPr>
              <w:b/>
              <w:bCs/>
              <w:sz w:val="32"/>
              <w:szCs w:val="32"/>
            </w:rPr>
          </w:pPr>
          <w:r>
            <w:rPr>
              <w:rFonts w:asciiTheme="minorHAnsi" w:eastAsiaTheme="minorHAnsi" w:hAnsiTheme="minorHAnsi" w:cstheme="minorBidi"/>
              <w:b/>
              <w:bCs/>
              <w:sz w:val="32"/>
              <w:szCs w:val="32"/>
            </w:rPr>
            <w:t>Güvenlik Görevlisi Çalışma</w:t>
          </w:r>
          <w:r w:rsidR="00292A9D">
            <w:rPr>
              <w:rFonts w:asciiTheme="minorHAnsi" w:eastAsiaTheme="minorHAnsi" w:hAnsiTheme="minorHAnsi" w:cstheme="minorBidi"/>
              <w:b/>
              <w:bCs/>
              <w:sz w:val="32"/>
              <w:szCs w:val="32"/>
            </w:rPr>
            <w:t xml:space="preserve"> Talimatı</w:t>
          </w:r>
        </w:p>
      </w:tc>
      <w:tc>
        <w:tcPr>
          <w:tcW w:w="987" w:type="pct"/>
          <w:tcBorders>
            <w:top w:val="double" w:sz="4" w:space="0" w:color="auto"/>
            <w:left w:val="double" w:sz="4" w:space="0" w:color="auto"/>
            <w:bottom w:val="double" w:sz="4" w:space="0" w:color="auto"/>
            <w:right w:val="double" w:sz="4" w:space="0" w:color="auto"/>
          </w:tcBorders>
        </w:tcPr>
        <w:p w:rsidR="00292A9D" w:rsidRDefault="00292A9D">
          <w:pPr>
            <w:rPr>
              <w:rFonts w:ascii="Times New Roman" w:hAnsi="Times New Roman"/>
              <w:sz w:val="16"/>
              <w:szCs w:val="16"/>
            </w:rPr>
          </w:pPr>
        </w:p>
        <w:p w:rsidR="00292A9D" w:rsidRDefault="00292A9D">
          <w:pPr>
            <w:rPr>
              <w:rFonts w:ascii="Times New Roman" w:hAnsi="Times New Roman"/>
              <w:sz w:val="16"/>
              <w:szCs w:val="16"/>
            </w:rPr>
          </w:pPr>
          <w:r>
            <w:rPr>
              <w:rFonts w:ascii="Times New Roman" w:hAnsi="Times New Roman"/>
              <w:sz w:val="16"/>
              <w:szCs w:val="16"/>
            </w:rPr>
            <w:t>Doküman No:</w:t>
          </w:r>
        </w:p>
        <w:p w:rsidR="00292A9D" w:rsidRDefault="00292A9D">
          <w:pPr>
            <w:rPr>
              <w:rFonts w:ascii="Times New Roman" w:hAnsi="Times New Roman"/>
              <w:sz w:val="16"/>
              <w:szCs w:val="16"/>
            </w:rPr>
          </w:pPr>
          <w:r>
            <w:rPr>
              <w:rFonts w:ascii="Times New Roman" w:hAnsi="Times New Roman"/>
              <w:sz w:val="16"/>
              <w:szCs w:val="16"/>
            </w:rPr>
            <w:t>Yayın Tarihi: 14.02.2023</w:t>
          </w:r>
        </w:p>
        <w:p w:rsidR="00292A9D" w:rsidRDefault="00292A9D">
          <w:pPr>
            <w:rPr>
              <w:rFonts w:ascii="Times New Roman" w:hAnsi="Times New Roman"/>
              <w:sz w:val="16"/>
              <w:szCs w:val="16"/>
            </w:rPr>
          </w:pPr>
          <w:r>
            <w:rPr>
              <w:rFonts w:ascii="Times New Roman" w:hAnsi="Times New Roman"/>
              <w:sz w:val="16"/>
              <w:szCs w:val="16"/>
            </w:rPr>
            <w:t>Revizyon Tarihi: -</w:t>
          </w:r>
        </w:p>
        <w:p w:rsidR="00292A9D" w:rsidRDefault="00292A9D">
          <w:pPr>
            <w:rPr>
              <w:rFonts w:ascii="Century Gothic" w:hAnsi="Century Gothic"/>
            </w:rPr>
          </w:pPr>
          <w:r>
            <w:rPr>
              <w:rFonts w:ascii="Times New Roman" w:hAnsi="Times New Roman"/>
              <w:sz w:val="16"/>
              <w:szCs w:val="16"/>
            </w:rPr>
            <w:t xml:space="preserve">Sayfa No: Sayfa </w:t>
          </w:r>
          <w:r>
            <w:rPr>
              <w:rFonts w:ascii="Times New Roman" w:hAnsi="Times New Roman"/>
              <w:b/>
              <w:noProof/>
              <w:sz w:val="16"/>
              <w:szCs w:val="16"/>
            </w:rPr>
            <w:t>1</w:t>
          </w:r>
          <w:r>
            <w:rPr>
              <w:rFonts w:ascii="Times New Roman" w:hAnsi="Times New Roman"/>
              <w:sz w:val="16"/>
              <w:szCs w:val="16"/>
            </w:rPr>
            <w:t xml:space="preserve"> / </w:t>
          </w:r>
          <w:r>
            <w:rPr>
              <w:rFonts w:ascii="Times New Roman" w:hAnsi="Times New Roman"/>
              <w:b/>
              <w:noProof/>
              <w:sz w:val="16"/>
              <w:szCs w:val="16"/>
            </w:rPr>
            <w:t>1</w:t>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B3552E"/>
    <w:multiLevelType w:val="hybridMultilevel"/>
    <w:tmpl w:val="0444F8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260050F"/>
    <w:multiLevelType w:val="hybridMultilevel"/>
    <w:tmpl w:val="988CC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74613E"/>
    <w:multiLevelType w:val="multilevel"/>
    <w:tmpl w:val="F6ACC6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8"/>
  </w:num>
  <w:num w:numId="6">
    <w:abstractNumId w:val="14"/>
  </w:num>
  <w:num w:numId="7">
    <w:abstractNumId w:val="6"/>
  </w:num>
  <w:num w:numId="8">
    <w:abstractNumId w:val="13"/>
  </w:num>
  <w:num w:numId="9">
    <w:abstractNumId w:val="11"/>
  </w:num>
  <w:num w:numId="10">
    <w:abstractNumId w:val="0"/>
  </w:num>
  <w:num w:numId="11">
    <w:abstractNumId w:val="3"/>
  </w:num>
  <w:num w:numId="12">
    <w:abstractNumId w:val="16"/>
  </w:num>
  <w:num w:numId="13">
    <w:abstractNumId w:val="19"/>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4"/>
  </w:num>
  <w:num w:numId="19">
    <w:abstractNumId w:val="10"/>
  </w:num>
  <w:num w:numId="20">
    <w:abstractNumId w:val="5"/>
  </w:num>
  <w:num w:numId="21">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5522"/>
    <w:rsid w:val="0001703E"/>
    <w:rsid w:val="000555F7"/>
    <w:rsid w:val="00061104"/>
    <w:rsid w:val="000638DB"/>
    <w:rsid w:val="00076E64"/>
    <w:rsid w:val="000B7CF3"/>
    <w:rsid w:val="000D1503"/>
    <w:rsid w:val="000D54D9"/>
    <w:rsid w:val="000E43F4"/>
    <w:rsid w:val="001117EA"/>
    <w:rsid w:val="00122899"/>
    <w:rsid w:val="00136CD1"/>
    <w:rsid w:val="00145D13"/>
    <w:rsid w:val="0015748C"/>
    <w:rsid w:val="001D55D5"/>
    <w:rsid w:val="001F5C66"/>
    <w:rsid w:val="001F6956"/>
    <w:rsid w:val="00227BD7"/>
    <w:rsid w:val="002321A1"/>
    <w:rsid w:val="00254DBF"/>
    <w:rsid w:val="002710E1"/>
    <w:rsid w:val="00282D2F"/>
    <w:rsid w:val="00285166"/>
    <w:rsid w:val="00292A9D"/>
    <w:rsid w:val="00296AB0"/>
    <w:rsid w:val="002A2AF9"/>
    <w:rsid w:val="00306008"/>
    <w:rsid w:val="0033030E"/>
    <w:rsid w:val="00330E58"/>
    <w:rsid w:val="00342A22"/>
    <w:rsid w:val="00364377"/>
    <w:rsid w:val="00365FB6"/>
    <w:rsid w:val="0039467D"/>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5676"/>
    <w:rsid w:val="0049621B"/>
    <w:rsid w:val="004A7F8B"/>
    <w:rsid w:val="004B01CE"/>
    <w:rsid w:val="004C591D"/>
    <w:rsid w:val="004D5EF3"/>
    <w:rsid w:val="004E3300"/>
    <w:rsid w:val="0054640B"/>
    <w:rsid w:val="0056141D"/>
    <w:rsid w:val="00564D7D"/>
    <w:rsid w:val="00572AD8"/>
    <w:rsid w:val="00587B36"/>
    <w:rsid w:val="005977A7"/>
    <w:rsid w:val="005A106F"/>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56B9"/>
    <w:rsid w:val="00844F85"/>
    <w:rsid w:val="00846862"/>
    <w:rsid w:val="008552FC"/>
    <w:rsid w:val="00877863"/>
    <w:rsid w:val="008B395A"/>
    <w:rsid w:val="008C53FF"/>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1C4D"/>
    <w:rsid w:val="00DB324C"/>
    <w:rsid w:val="00DC18F4"/>
    <w:rsid w:val="00DE5AEC"/>
    <w:rsid w:val="00E15D2F"/>
    <w:rsid w:val="00E30B8D"/>
    <w:rsid w:val="00E404FE"/>
    <w:rsid w:val="00E46F80"/>
    <w:rsid w:val="00E53B68"/>
    <w:rsid w:val="00E54933"/>
    <w:rsid w:val="00E678D5"/>
    <w:rsid w:val="00E80936"/>
    <w:rsid w:val="00EB5C13"/>
    <w:rsid w:val="00EC5A13"/>
    <w:rsid w:val="00EE2338"/>
    <w:rsid w:val="00EF09F2"/>
    <w:rsid w:val="00F02B95"/>
    <w:rsid w:val="00F20360"/>
    <w:rsid w:val="00F50483"/>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849">
      <w:bodyDiv w:val="1"/>
      <w:marLeft w:val="0"/>
      <w:marRight w:val="0"/>
      <w:marTop w:val="0"/>
      <w:marBottom w:val="0"/>
      <w:divBdr>
        <w:top w:val="none" w:sz="0" w:space="0" w:color="auto"/>
        <w:left w:val="none" w:sz="0" w:space="0" w:color="auto"/>
        <w:bottom w:val="none" w:sz="0" w:space="0" w:color="auto"/>
        <w:right w:val="none" w:sz="0" w:space="0" w:color="auto"/>
      </w:divBdr>
    </w:div>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50810682">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9F32-58A4-4AA9-A3BC-CAC10B38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510</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15</cp:revision>
  <cp:lastPrinted>2010-12-20T21:35:00Z</cp:lastPrinted>
  <dcterms:created xsi:type="dcterms:W3CDTF">2017-01-13T10:36:00Z</dcterms:created>
  <dcterms:modified xsi:type="dcterms:W3CDTF">2023-02-14T12:35:00Z</dcterms:modified>
</cp:coreProperties>
</file>