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/         /     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AA7876">
      <w:pPr>
        <w:pStyle w:val="bekMetni"/>
      </w:pPr>
      <w: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  <w:r w:rsidR="008F1BDD">
              <w:rPr>
                <w:b/>
                <w:color w:val="000000"/>
                <w:sz w:val="16"/>
                <w:szCs w:val="16"/>
              </w:rPr>
              <w:t>/maddeler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AA7876" w:rsidRPr="00AA7876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,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Zorunlu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ve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Çalışma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Bazlı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Eklerin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(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düzeltme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varsa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)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düzeltilen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r w:rsidR="00DC0686">
        <w:rPr>
          <w:rFonts w:eastAsia="Calibri"/>
          <w:bCs/>
          <w:iCs/>
          <w:color w:val="000000"/>
          <w:position w:val="0"/>
          <w:lang w:val="en-GB" w:eastAsia="en-US"/>
        </w:rPr>
        <w:t>ın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AA7876" w:rsidRPr="00AA7876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,</w:t>
      </w:r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e-mail </w:t>
      </w:r>
      <w:proofErr w:type="spellStart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gönderildikten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sonra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Pr="00352551">
        <w:rPr>
          <w:rFonts w:eastAsia="Calibri"/>
          <w:b/>
          <w:bCs/>
          <w:position w:val="0"/>
          <w:lang w:eastAsia="en-US"/>
        </w:rPr>
        <w:t xml:space="preserve">en geç </w:t>
      </w:r>
      <w:r w:rsidR="007936B3">
        <w:rPr>
          <w:rFonts w:eastAsia="Calibri"/>
          <w:b/>
          <w:bCs/>
          <w:position w:val="0"/>
          <w:lang w:eastAsia="en-US"/>
        </w:rPr>
        <w:t>Çarşamba günü</w:t>
      </w:r>
      <w:r w:rsidR="008072B7">
        <w:rPr>
          <w:rFonts w:eastAsia="Calibri"/>
          <w:bCs/>
          <w:position w:val="0"/>
          <w:lang w:eastAsia="en-US"/>
        </w:rPr>
        <w:t xml:space="preserve"> </w:t>
      </w:r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(</w:t>
      </w:r>
      <w:r w:rsidR="007936B3">
        <w:rPr>
          <w:rFonts w:eastAsia="Calibri"/>
          <w:bCs/>
          <w:position w:val="0"/>
          <w:lang w:eastAsia="en-US"/>
        </w:rPr>
        <w:t>toplantı tarihinden bir hafta önce)</w:t>
      </w:r>
      <w:r w:rsidR="007936B3" w:rsidRPr="00352551">
        <w:rPr>
          <w:rFonts w:eastAsia="Calibri"/>
          <w:bCs/>
          <w:position w:val="0"/>
          <w:lang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>etik kurul sekreterliğine elden teslim edilmelidir.</w:t>
      </w:r>
      <w:bookmarkStart w:id="0" w:name="_GoBack"/>
      <w:bookmarkEnd w:id="0"/>
    </w:p>
    <w:sectPr w:rsidR="00AA7876" w:rsidRPr="00AA7876" w:rsidSect="00D94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A5" w:rsidRDefault="00C83CA5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C83CA5" w:rsidRDefault="00C83CA5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altName w:val="MS Gothic"/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A5" w:rsidRDefault="00C83CA5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C83CA5" w:rsidRDefault="00C83CA5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E206B1E" wp14:editId="0CBA0E75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733E"/>
    <w:multiLevelType w:val="multilevel"/>
    <w:tmpl w:val="B95EF40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  <w:i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0A15137"/>
    <w:multiLevelType w:val="hybridMultilevel"/>
    <w:tmpl w:val="FE7452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1D03A5"/>
    <w:rsid w:val="001D2874"/>
    <w:rsid w:val="002D4A49"/>
    <w:rsid w:val="002D7519"/>
    <w:rsid w:val="00313F8C"/>
    <w:rsid w:val="00352551"/>
    <w:rsid w:val="005202B2"/>
    <w:rsid w:val="005A6ABD"/>
    <w:rsid w:val="005B1911"/>
    <w:rsid w:val="007936B3"/>
    <w:rsid w:val="007B1767"/>
    <w:rsid w:val="00802D89"/>
    <w:rsid w:val="008072B7"/>
    <w:rsid w:val="008265B7"/>
    <w:rsid w:val="008F1BDD"/>
    <w:rsid w:val="00997983"/>
    <w:rsid w:val="00AA7876"/>
    <w:rsid w:val="00AF0B32"/>
    <w:rsid w:val="00BF2251"/>
    <w:rsid w:val="00C111A5"/>
    <w:rsid w:val="00C3342E"/>
    <w:rsid w:val="00C53468"/>
    <w:rsid w:val="00C83CA5"/>
    <w:rsid w:val="00CB2497"/>
    <w:rsid w:val="00D20347"/>
    <w:rsid w:val="00D94EA6"/>
    <w:rsid w:val="00DC0686"/>
    <w:rsid w:val="00DC50F7"/>
    <w:rsid w:val="00E07767"/>
    <w:rsid w:val="00E44EDC"/>
    <w:rsid w:val="00E55751"/>
    <w:rsid w:val="00E60FDA"/>
    <w:rsid w:val="00EB0765"/>
    <w:rsid w:val="00F665B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AA787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right="30" w:firstLine="0"/>
    </w:pPr>
    <w:rPr>
      <w:color w:val="000000"/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AA787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right="30" w:firstLine="0"/>
    </w:pPr>
    <w:rPr>
      <w:color w:val="000000"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19</cp:revision>
  <cp:lastPrinted>2025-05-02T10:05:00Z</cp:lastPrinted>
  <dcterms:created xsi:type="dcterms:W3CDTF">2024-05-29T11:42:00Z</dcterms:created>
  <dcterms:modified xsi:type="dcterms:W3CDTF">2025-07-18T11:44:00Z</dcterms:modified>
</cp:coreProperties>
</file>