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E3CE6" w14:textId="77777777" w:rsidR="007F0300" w:rsidRDefault="00F25A8A">
      <w:pPr>
        <w:spacing w:after="0" w:line="360" w:lineRule="auto"/>
        <w:jc w:val="center"/>
        <w:rPr>
          <w:rFonts w:ascii="Arial" w:hAnsi="Arial" w:cs="Arial"/>
          <w:b/>
        </w:rPr>
      </w:pPr>
      <w:r>
        <w:rPr>
          <w:rFonts w:ascii="Arial" w:hAnsi="Arial" w:cs="Arial"/>
          <w:b/>
        </w:rPr>
        <w:t>YOZGAT BOZOK ÜNİVERSİTESİ BAP KOORDİNASYON BİRİMİ</w:t>
      </w:r>
    </w:p>
    <w:p w14:paraId="3F72FF7F" w14:textId="30CC3F94" w:rsidR="007F0300" w:rsidRDefault="00F25A8A">
      <w:pPr>
        <w:spacing w:after="0" w:line="360" w:lineRule="auto"/>
        <w:jc w:val="center"/>
        <w:rPr>
          <w:rFonts w:ascii="Arial" w:hAnsi="Arial" w:cs="Arial"/>
          <w:b/>
        </w:rPr>
      </w:pPr>
      <w:r>
        <w:rPr>
          <w:rFonts w:ascii="Arial" w:hAnsi="Arial" w:cs="Arial"/>
          <w:b/>
        </w:rPr>
        <w:t>2026 YILI 5. GÜDÜMLÜ PROJE ÇAĞRISI</w:t>
      </w:r>
    </w:p>
    <w:p w14:paraId="39C090F7" w14:textId="77777777" w:rsidR="007F0300" w:rsidRDefault="007F0300">
      <w:pPr>
        <w:spacing w:line="360" w:lineRule="auto"/>
        <w:jc w:val="both"/>
        <w:rPr>
          <w:rFonts w:ascii="Arial" w:hAnsi="Arial" w:cs="Arial"/>
        </w:rPr>
      </w:pPr>
    </w:p>
    <w:p w14:paraId="2B8627CD" w14:textId="055A8F10" w:rsidR="007F0300" w:rsidRPr="00F305C5" w:rsidRDefault="00F305C5" w:rsidP="00F305C5">
      <w:pPr>
        <w:spacing w:line="360" w:lineRule="auto"/>
        <w:rPr>
          <w:rFonts w:ascii="Arial" w:hAnsi="Arial" w:cs="Arial"/>
          <w:b/>
        </w:rPr>
      </w:pPr>
      <w:r w:rsidRPr="00F305C5">
        <w:rPr>
          <w:b/>
        </w:rPr>
        <w:t>''ORTA İRTİFA ROKET SİSTEMLERİNİN TASARIMI, ANALİZİ, ÜRETİMİ VE DENEYSEL DOĞRULAMASI'</w:t>
      </w:r>
      <w:r w:rsidR="00C82C41">
        <w:rPr>
          <w:b/>
        </w:rPr>
        <w:t>’</w:t>
      </w:r>
      <w:bookmarkStart w:id="0" w:name="_GoBack"/>
      <w:bookmarkEnd w:id="0"/>
    </w:p>
    <w:p w14:paraId="409344ED" w14:textId="4603E17B" w:rsidR="007F0300" w:rsidRDefault="00F25A8A">
      <w:pPr>
        <w:spacing w:line="360" w:lineRule="auto"/>
        <w:jc w:val="both"/>
        <w:rPr>
          <w:rFonts w:ascii="Arial" w:hAnsi="Arial" w:cs="Arial"/>
        </w:rPr>
      </w:pPr>
      <w:r>
        <w:rPr>
          <w:rFonts w:ascii="Arial" w:hAnsi="Arial" w:cs="Arial"/>
        </w:rPr>
        <w:t>Yozgat Bozok Üniversitesi Bilimsel Araştırma Projeleri Komisyonu, ülkemizin bilim, teknoloji ve yenilik stratejileri ile Üniversitemizin stratejik hedefleri kapsamında; havacılık, uzay, savunma ve ileri mühendislik uygulamalarında ihtiyaç duyulan öncelikli alanlarda izlenebilir hedefleri bulunan, somut altyapı ve insan kaynağı kazanımı sağlayabilecek Güdümlü Proje önerilerini desteklemek üzere bu proje çağrısının yapılmasına karar vermiştir.</w:t>
      </w:r>
    </w:p>
    <w:p w14:paraId="6CC80FD6" w14:textId="77777777" w:rsidR="007F0300" w:rsidRDefault="00F25A8A">
      <w:pPr>
        <w:spacing w:line="360" w:lineRule="auto"/>
        <w:jc w:val="both"/>
        <w:rPr>
          <w:rFonts w:ascii="Arial" w:hAnsi="Arial" w:cs="Arial"/>
          <w:b/>
        </w:rPr>
      </w:pPr>
      <w:r>
        <w:rPr>
          <w:rFonts w:ascii="Arial" w:hAnsi="Arial" w:cs="Arial"/>
          <w:b/>
        </w:rPr>
        <w:t>Amaç ve Kapsam</w:t>
      </w:r>
    </w:p>
    <w:p w14:paraId="5214797B" w14:textId="77777777" w:rsidR="007F0300" w:rsidRDefault="00F25A8A">
      <w:pPr>
        <w:spacing w:line="360" w:lineRule="auto"/>
        <w:jc w:val="both"/>
        <w:rPr>
          <w:rFonts w:ascii="Arial" w:hAnsi="Arial" w:cs="Arial"/>
        </w:rPr>
      </w:pPr>
      <w:r>
        <w:rPr>
          <w:rFonts w:ascii="Arial" w:hAnsi="Arial" w:cs="Arial"/>
        </w:rPr>
        <w:t>Bu güdümlü proje çağrısının amacı; Yozgat Bozok Üniversitesinde orta irtifa roket sistemlerinin tasarımı, sayısal modellenmesi, simülasyonu, üretimi ve deneysel doğrulaması alanlarında araştırma kapasitesini artırmak; bu alanda sürdürülebilir bir tasarım, analiz, aviyonik ve test altyapısı oluşturmaktır.</w:t>
      </w:r>
    </w:p>
    <w:p w14:paraId="76853D85" w14:textId="77777777" w:rsidR="007F0300" w:rsidRDefault="00F25A8A">
      <w:pPr>
        <w:spacing w:line="360" w:lineRule="auto"/>
        <w:jc w:val="both"/>
        <w:rPr>
          <w:rFonts w:ascii="Arial" w:hAnsi="Arial" w:cs="Arial"/>
        </w:rPr>
      </w:pPr>
      <w:r>
        <w:rPr>
          <w:rFonts w:ascii="Arial" w:hAnsi="Arial" w:cs="Arial"/>
        </w:rPr>
        <w:t>Çağrı, roket sistemlerinin yalnızca prototip üretimine odaklanan yarışma yaklaşımının ötesine geçerek; aerodinamik tasarım, yapısal dayanım, uçuş dinamiği, aviyonik veri toplama, belirsizlik analizi, risk yönetimi ve deneysel doğrulama süreçlerini bütüncül biçimde ele alan projeleri desteklemeyi hedeflemektedir.</w:t>
      </w:r>
    </w:p>
    <w:p w14:paraId="70960F59" w14:textId="77777777" w:rsidR="007F0300" w:rsidRDefault="00F25A8A">
      <w:pPr>
        <w:spacing w:line="360" w:lineRule="auto"/>
        <w:jc w:val="both"/>
        <w:rPr>
          <w:rFonts w:ascii="Arial" w:hAnsi="Arial" w:cs="Arial"/>
        </w:rPr>
      </w:pPr>
      <w:r>
        <w:rPr>
          <w:rFonts w:ascii="Arial" w:hAnsi="Arial" w:cs="Arial"/>
        </w:rPr>
        <w:t>Çağrı kapsamında desteklenecek projelerin aşağıdaki başlıklardan en az birkaçını bütünleşik biçimde kapsaması beklenmektedir:</w:t>
      </w:r>
    </w:p>
    <w:p w14:paraId="47D7C93C" w14:textId="77777777" w:rsidR="007F0300" w:rsidRDefault="00F25A8A">
      <w:pPr>
        <w:pStyle w:val="ListeParagraf"/>
        <w:numPr>
          <w:ilvl w:val="0"/>
          <w:numId w:val="1"/>
        </w:numPr>
        <w:spacing w:line="360" w:lineRule="auto"/>
        <w:jc w:val="both"/>
        <w:rPr>
          <w:rFonts w:ascii="Arial" w:hAnsi="Arial" w:cs="Arial"/>
        </w:rPr>
      </w:pPr>
      <w:r>
        <w:rPr>
          <w:rFonts w:ascii="Arial" w:hAnsi="Arial" w:cs="Arial"/>
        </w:rPr>
        <w:t>Orta irtifa hedefi doğrultusunda güvenilir ve modüler roket sistemi tasarımı, modellenmesi, simülasyonu, üretimi ve deneysel doğrulaması</w:t>
      </w:r>
    </w:p>
    <w:p w14:paraId="3C4FDF09" w14:textId="77777777" w:rsidR="007F0300" w:rsidRDefault="00F25A8A">
      <w:pPr>
        <w:pStyle w:val="ListeParagraf"/>
        <w:numPr>
          <w:ilvl w:val="0"/>
          <w:numId w:val="1"/>
        </w:numPr>
        <w:spacing w:line="360" w:lineRule="auto"/>
        <w:jc w:val="both"/>
        <w:rPr>
          <w:rFonts w:ascii="Arial" w:hAnsi="Arial" w:cs="Arial"/>
        </w:rPr>
      </w:pPr>
      <w:r>
        <w:rPr>
          <w:rFonts w:ascii="Arial" w:hAnsi="Arial" w:cs="Arial"/>
        </w:rPr>
        <w:t>Aerodinamik karakteristiklerin Barrowman yöntemi ve/veya CFD tabanlı analizlerle incelenmesi</w:t>
      </w:r>
    </w:p>
    <w:p w14:paraId="5F2C26BF" w14:textId="77777777" w:rsidR="007F0300" w:rsidRDefault="00F25A8A">
      <w:pPr>
        <w:pStyle w:val="ListeParagraf"/>
        <w:numPr>
          <w:ilvl w:val="0"/>
          <w:numId w:val="1"/>
        </w:numPr>
        <w:spacing w:line="360" w:lineRule="auto"/>
        <w:jc w:val="both"/>
        <w:rPr>
          <w:rFonts w:ascii="Arial" w:hAnsi="Arial" w:cs="Arial"/>
        </w:rPr>
      </w:pPr>
      <w:r>
        <w:rPr>
          <w:rFonts w:ascii="Arial" w:hAnsi="Arial" w:cs="Arial"/>
        </w:rPr>
        <w:t>Roket gövdesi, burun konisi, kanatçık ve bağlantı elemanlarının CAD/CAE tabanlı tasarımı ve sonlu elemanlar yöntemi ile yapısal dayanım analizi</w:t>
      </w:r>
    </w:p>
    <w:p w14:paraId="3BD75C5B" w14:textId="77777777" w:rsidR="007F0300" w:rsidRDefault="00F25A8A">
      <w:pPr>
        <w:pStyle w:val="ListeParagraf"/>
        <w:numPr>
          <w:ilvl w:val="0"/>
          <w:numId w:val="1"/>
        </w:numPr>
        <w:spacing w:line="360" w:lineRule="auto"/>
        <w:jc w:val="both"/>
        <w:rPr>
          <w:rFonts w:ascii="Arial" w:hAnsi="Arial" w:cs="Arial"/>
        </w:rPr>
      </w:pPr>
      <w:r>
        <w:rPr>
          <w:rFonts w:ascii="Arial" w:hAnsi="Arial" w:cs="Arial"/>
        </w:rPr>
        <w:t>Tsiolkovsky roket denklemi, itki-zaman eğrileri ve kütle bütçesi temel alınarak uçuş performansının hesaplanması</w:t>
      </w:r>
    </w:p>
    <w:p w14:paraId="4FFEE946" w14:textId="77777777" w:rsidR="007F0300" w:rsidRDefault="00F25A8A">
      <w:pPr>
        <w:pStyle w:val="ListeParagraf"/>
        <w:numPr>
          <w:ilvl w:val="0"/>
          <w:numId w:val="1"/>
        </w:numPr>
        <w:spacing w:line="360" w:lineRule="auto"/>
        <w:jc w:val="both"/>
        <w:rPr>
          <w:rFonts w:ascii="Arial" w:hAnsi="Arial" w:cs="Arial"/>
        </w:rPr>
      </w:pPr>
      <w:r>
        <w:rPr>
          <w:rFonts w:ascii="Arial" w:hAnsi="Arial" w:cs="Arial"/>
        </w:rPr>
        <w:t>6 serbestlik dereceli uçuş modeli ile uçuş senaryolarının, rüzgar etkilerinin, kütle değişiminin ve aerodinamik sürüklemenin simülasyonu</w:t>
      </w:r>
    </w:p>
    <w:p w14:paraId="0147F096" w14:textId="77777777" w:rsidR="007F0300" w:rsidRDefault="00F25A8A">
      <w:pPr>
        <w:pStyle w:val="ListeParagraf"/>
        <w:numPr>
          <w:ilvl w:val="0"/>
          <w:numId w:val="1"/>
        </w:numPr>
        <w:spacing w:line="360" w:lineRule="auto"/>
        <w:jc w:val="both"/>
        <w:rPr>
          <w:rFonts w:ascii="Arial" w:hAnsi="Arial" w:cs="Arial"/>
        </w:rPr>
      </w:pPr>
      <w:r>
        <w:rPr>
          <w:rFonts w:ascii="Arial" w:hAnsi="Arial" w:cs="Arial"/>
        </w:rPr>
        <w:t>Monte Carlo tabanlı belirsizlik analizi ile rüzgar, sensör hatası, üretim toleransı ve çevresel değişkenlerin uçuş performansına etkisinin değerlendirilmesi</w:t>
      </w:r>
    </w:p>
    <w:p w14:paraId="3FE548EA" w14:textId="77777777" w:rsidR="007F0300" w:rsidRDefault="00F25A8A">
      <w:pPr>
        <w:pStyle w:val="ListeParagraf"/>
        <w:numPr>
          <w:ilvl w:val="0"/>
          <w:numId w:val="1"/>
        </w:numPr>
        <w:spacing w:line="360" w:lineRule="auto"/>
        <w:jc w:val="both"/>
        <w:rPr>
          <w:rFonts w:ascii="Arial" w:hAnsi="Arial" w:cs="Arial"/>
        </w:rPr>
      </w:pPr>
      <w:r>
        <w:rPr>
          <w:rFonts w:ascii="Arial" w:hAnsi="Arial" w:cs="Arial"/>
        </w:rPr>
        <w:lastRenderedPageBreak/>
        <w:t>IMU, GPS ve barometrik sensörlere dayalı uçuş bilgisayarı, veri kayıt, telemetri ve Kalman filtresi tabanlı veri füzyonu altyapısının geliştirilmesi</w:t>
      </w:r>
    </w:p>
    <w:p w14:paraId="5A2B091B" w14:textId="77777777" w:rsidR="007F0300" w:rsidRDefault="00F25A8A">
      <w:pPr>
        <w:pStyle w:val="ListeParagraf"/>
        <w:numPr>
          <w:ilvl w:val="0"/>
          <w:numId w:val="1"/>
        </w:numPr>
        <w:spacing w:line="360" w:lineRule="auto"/>
        <w:jc w:val="both"/>
        <w:rPr>
          <w:rFonts w:ascii="Arial" w:hAnsi="Arial" w:cs="Arial"/>
        </w:rPr>
      </w:pPr>
      <w:r>
        <w:rPr>
          <w:rFonts w:ascii="Arial" w:hAnsi="Arial" w:cs="Arial"/>
        </w:rPr>
        <w:t>FMEA, hata ağacı analizi ve güvenli uçuş kriterleri ile risk azaltma planlarının oluşturulması</w:t>
      </w:r>
    </w:p>
    <w:p w14:paraId="40093CC8" w14:textId="77777777" w:rsidR="007F0300" w:rsidRDefault="00F25A8A">
      <w:pPr>
        <w:pStyle w:val="ListeParagraf"/>
        <w:numPr>
          <w:ilvl w:val="0"/>
          <w:numId w:val="1"/>
        </w:numPr>
        <w:spacing w:line="360" w:lineRule="auto"/>
        <w:jc w:val="both"/>
        <w:rPr>
          <w:rFonts w:ascii="Arial" w:hAnsi="Arial" w:cs="Arial"/>
        </w:rPr>
      </w:pPr>
      <w:r>
        <w:rPr>
          <w:rFonts w:ascii="Arial" w:hAnsi="Arial" w:cs="Arial"/>
        </w:rPr>
        <w:t>Kurtarma sistemi, ayrılma mekanizması, yer testleri ve uçuş testleri üzerinden sistem doğrulamasının yapılması</w:t>
      </w:r>
    </w:p>
    <w:p w14:paraId="3D6D94AE" w14:textId="77777777" w:rsidR="007F0300" w:rsidRDefault="00F25A8A">
      <w:pPr>
        <w:spacing w:line="360" w:lineRule="auto"/>
        <w:jc w:val="both"/>
        <w:rPr>
          <w:rFonts w:ascii="Arial" w:hAnsi="Arial" w:cs="Arial"/>
        </w:rPr>
      </w:pPr>
      <w:r>
        <w:rPr>
          <w:rFonts w:ascii="Arial" w:hAnsi="Arial" w:cs="Arial"/>
        </w:rPr>
        <w:t>Bu çağrı, Fen ve Mühendislik Bilimleri proje grubu altında; havacılık-uzay teknolojileri, roket sistemleri, gömülü sistemler, sayısal modelleme, mühendislik tasarımı, güvenlik ve deneysel doğrulama alanları ile doğrudan ilişkilidir. Başvuruların, proje sonunda üniversite bünyesinde kullanılabilir bir araştırma altyapısı ve tekrarlanabilir bir mühendislik metodolojisi bırakması beklenir.</w:t>
      </w:r>
    </w:p>
    <w:p w14:paraId="2FEDB0C0" w14:textId="77777777" w:rsidR="007F0300" w:rsidRDefault="00F25A8A">
      <w:pPr>
        <w:spacing w:line="360" w:lineRule="auto"/>
        <w:jc w:val="both"/>
        <w:rPr>
          <w:rFonts w:ascii="Arial" w:hAnsi="Arial" w:cs="Arial"/>
          <w:b/>
        </w:rPr>
      </w:pPr>
      <w:r>
        <w:rPr>
          <w:rFonts w:ascii="Arial" w:hAnsi="Arial" w:cs="Arial"/>
          <w:b/>
        </w:rPr>
        <w:t>Çağrı Kapsamında Öncelikli Araştırma Başlıkları</w:t>
      </w:r>
    </w:p>
    <w:p w14:paraId="4CA291E9" w14:textId="77777777" w:rsidR="007F0300" w:rsidRDefault="00F25A8A">
      <w:pPr>
        <w:pStyle w:val="ListeParagraf"/>
        <w:numPr>
          <w:ilvl w:val="0"/>
          <w:numId w:val="1"/>
        </w:numPr>
        <w:spacing w:line="360" w:lineRule="auto"/>
        <w:jc w:val="both"/>
        <w:rPr>
          <w:rFonts w:ascii="Arial" w:hAnsi="Arial" w:cs="Arial"/>
        </w:rPr>
      </w:pPr>
      <w:r>
        <w:rPr>
          <w:rFonts w:ascii="Arial" w:hAnsi="Arial" w:cs="Arial"/>
        </w:rPr>
        <w:t>Orta irtifa roket sistemi için gereksinim analizi, sistem mimarisi ve modüler tasarım yaklaşımı</w:t>
      </w:r>
    </w:p>
    <w:p w14:paraId="13C48185" w14:textId="77777777" w:rsidR="007F0300" w:rsidRDefault="00F25A8A">
      <w:pPr>
        <w:pStyle w:val="ListeParagraf"/>
        <w:numPr>
          <w:ilvl w:val="0"/>
          <w:numId w:val="1"/>
        </w:numPr>
        <w:spacing w:line="360" w:lineRule="auto"/>
        <w:jc w:val="both"/>
        <w:rPr>
          <w:rFonts w:ascii="Arial" w:hAnsi="Arial" w:cs="Arial"/>
        </w:rPr>
      </w:pPr>
      <w:r>
        <w:rPr>
          <w:rFonts w:ascii="Arial" w:hAnsi="Arial" w:cs="Arial"/>
        </w:rPr>
        <w:t>Aerodinamik stabilite, basınç merkezi-kütle merkezi ilişkisi, statik marjin ve sürükleme katsayısı analizleri</w:t>
      </w:r>
    </w:p>
    <w:p w14:paraId="74A9980A" w14:textId="77777777" w:rsidR="007F0300" w:rsidRDefault="00F25A8A">
      <w:pPr>
        <w:pStyle w:val="ListeParagraf"/>
        <w:numPr>
          <w:ilvl w:val="0"/>
          <w:numId w:val="1"/>
        </w:numPr>
        <w:spacing w:line="360" w:lineRule="auto"/>
        <w:jc w:val="both"/>
        <w:rPr>
          <w:rFonts w:ascii="Arial" w:hAnsi="Arial" w:cs="Arial"/>
        </w:rPr>
      </w:pPr>
      <w:r>
        <w:rPr>
          <w:rFonts w:ascii="Arial" w:hAnsi="Arial" w:cs="Arial"/>
        </w:rPr>
        <w:t>CFD ve analitik aerodinamik hesapların karşılaştırılması ve doğrulanması</w:t>
      </w:r>
    </w:p>
    <w:p w14:paraId="293AB7D6" w14:textId="77777777" w:rsidR="007F0300" w:rsidRDefault="00F25A8A">
      <w:pPr>
        <w:pStyle w:val="ListeParagraf"/>
        <w:numPr>
          <w:ilvl w:val="0"/>
          <w:numId w:val="1"/>
        </w:numPr>
        <w:spacing w:line="360" w:lineRule="auto"/>
        <w:jc w:val="both"/>
        <w:rPr>
          <w:rFonts w:ascii="Arial" w:hAnsi="Arial" w:cs="Arial"/>
        </w:rPr>
      </w:pPr>
      <w:r>
        <w:rPr>
          <w:rFonts w:ascii="Arial" w:hAnsi="Arial" w:cs="Arial"/>
        </w:rPr>
        <w:t>FEA tabanlı yapısal dayanım analizi, malzeme seçimi ve güvenlik katsayısı değerlendirmesi</w:t>
      </w:r>
    </w:p>
    <w:p w14:paraId="4CAB5E7D" w14:textId="77777777" w:rsidR="007F0300" w:rsidRDefault="00F25A8A">
      <w:pPr>
        <w:pStyle w:val="ListeParagraf"/>
        <w:numPr>
          <w:ilvl w:val="0"/>
          <w:numId w:val="1"/>
        </w:numPr>
        <w:spacing w:line="360" w:lineRule="auto"/>
        <w:jc w:val="both"/>
        <w:rPr>
          <w:rFonts w:ascii="Arial" w:hAnsi="Arial" w:cs="Arial"/>
        </w:rPr>
      </w:pPr>
      <w:r>
        <w:rPr>
          <w:rFonts w:ascii="Arial" w:hAnsi="Arial" w:cs="Arial"/>
        </w:rPr>
        <w:t>Katı yakıtlı motor seçimi, itki/ağırlık oranı, kütle bütçesi ve performans kestirimi</w:t>
      </w:r>
    </w:p>
    <w:p w14:paraId="6554C1C4" w14:textId="77777777" w:rsidR="007F0300" w:rsidRDefault="00F25A8A">
      <w:pPr>
        <w:pStyle w:val="ListeParagraf"/>
        <w:numPr>
          <w:ilvl w:val="0"/>
          <w:numId w:val="1"/>
        </w:numPr>
        <w:spacing w:line="360" w:lineRule="auto"/>
        <w:jc w:val="both"/>
        <w:rPr>
          <w:rFonts w:ascii="Arial" w:hAnsi="Arial" w:cs="Arial"/>
        </w:rPr>
      </w:pPr>
      <w:r>
        <w:rPr>
          <w:rFonts w:ascii="Arial" w:hAnsi="Arial" w:cs="Arial"/>
        </w:rPr>
        <w:t>6-DOF uçuş dinamiği modelinin geliştirilmesi, uçuş profilinin simülasyonu ve deneysel verilerle doğrulanması</w:t>
      </w:r>
    </w:p>
    <w:p w14:paraId="7F9A6CAB" w14:textId="77777777" w:rsidR="007F0300" w:rsidRDefault="00F25A8A">
      <w:pPr>
        <w:pStyle w:val="ListeParagraf"/>
        <w:numPr>
          <w:ilvl w:val="0"/>
          <w:numId w:val="1"/>
        </w:numPr>
        <w:spacing w:line="360" w:lineRule="auto"/>
        <w:jc w:val="both"/>
        <w:rPr>
          <w:rFonts w:ascii="Arial" w:hAnsi="Arial" w:cs="Arial"/>
        </w:rPr>
      </w:pPr>
      <w:r>
        <w:rPr>
          <w:rFonts w:ascii="Arial" w:hAnsi="Arial" w:cs="Arial"/>
        </w:rPr>
        <w:t>Aviyonik sistem tasarımı, sensör kalibrasyonu, veri toplama, veri işleme ve telemetri altyapısı</w:t>
      </w:r>
    </w:p>
    <w:p w14:paraId="6247CE9C" w14:textId="77777777" w:rsidR="007F0300" w:rsidRDefault="00F25A8A">
      <w:pPr>
        <w:pStyle w:val="ListeParagraf"/>
        <w:numPr>
          <w:ilvl w:val="0"/>
          <w:numId w:val="1"/>
        </w:numPr>
        <w:spacing w:line="360" w:lineRule="auto"/>
        <w:jc w:val="both"/>
        <w:rPr>
          <w:rFonts w:ascii="Arial" w:hAnsi="Arial" w:cs="Arial"/>
        </w:rPr>
      </w:pPr>
      <w:r>
        <w:rPr>
          <w:rFonts w:ascii="Arial" w:hAnsi="Arial" w:cs="Arial"/>
        </w:rPr>
        <w:t>Kalman filtresi ve benzeri durum kestirim yöntemleri ile konum, hız ve irtifa bilgilerinin güvenilir biçimde elde edilmesi</w:t>
      </w:r>
    </w:p>
    <w:p w14:paraId="77CE257D" w14:textId="77777777" w:rsidR="007F0300" w:rsidRDefault="00F25A8A">
      <w:pPr>
        <w:pStyle w:val="ListeParagraf"/>
        <w:numPr>
          <w:ilvl w:val="0"/>
          <w:numId w:val="1"/>
        </w:numPr>
        <w:spacing w:line="360" w:lineRule="auto"/>
        <w:jc w:val="both"/>
        <w:rPr>
          <w:rFonts w:ascii="Arial" w:hAnsi="Arial" w:cs="Arial"/>
        </w:rPr>
      </w:pPr>
      <w:r>
        <w:rPr>
          <w:rFonts w:ascii="Arial" w:hAnsi="Arial" w:cs="Arial"/>
        </w:rPr>
        <w:t>Monte Carlo simülasyonları ile belirsizlik ve tolerans analizlerinin gerçekleştirilmesi</w:t>
      </w:r>
    </w:p>
    <w:p w14:paraId="3A811F0D" w14:textId="77777777" w:rsidR="007F0300" w:rsidRDefault="00F25A8A">
      <w:pPr>
        <w:pStyle w:val="ListeParagraf"/>
        <w:numPr>
          <w:ilvl w:val="0"/>
          <w:numId w:val="1"/>
        </w:numPr>
        <w:spacing w:line="360" w:lineRule="auto"/>
        <w:jc w:val="both"/>
        <w:rPr>
          <w:rFonts w:ascii="Arial" w:hAnsi="Arial" w:cs="Arial"/>
        </w:rPr>
      </w:pPr>
      <w:r>
        <w:rPr>
          <w:rFonts w:ascii="Arial" w:hAnsi="Arial" w:cs="Arial"/>
        </w:rPr>
        <w:t>FMEA, hata ağacı analizi, risk önceliklendirme ve güvenli test prosedürlerinin hazırlanması</w:t>
      </w:r>
    </w:p>
    <w:p w14:paraId="06910C45" w14:textId="77777777" w:rsidR="007F0300" w:rsidRDefault="00F25A8A">
      <w:pPr>
        <w:pStyle w:val="ListeParagraf"/>
        <w:numPr>
          <w:ilvl w:val="0"/>
          <w:numId w:val="1"/>
        </w:numPr>
        <w:spacing w:line="360" w:lineRule="auto"/>
        <w:jc w:val="both"/>
        <w:rPr>
          <w:rFonts w:ascii="Arial" w:hAnsi="Arial" w:cs="Arial"/>
        </w:rPr>
      </w:pPr>
      <w:r>
        <w:rPr>
          <w:rFonts w:ascii="Arial" w:hAnsi="Arial" w:cs="Arial"/>
        </w:rPr>
        <w:t>Yer testleri, sensör doğrulama testleri, yapısal dayanım testleri ve kontrollü uçuş testlerinin planlanması</w:t>
      </w:r>
    </w:p>
    <w:p w14:paraId="05905EAE" w14:textId="77777777" w:rsidR="007F0300" w:rsidRDefault="00F25A8A">
      <w:pPr>
        <w:pStyle w:val="ListeParagraf"/>
        <w:numPr>
          <w:ilvl w:val="0"/>
          <w:numId w:val="1"/>
        </w:numPr>
        <w:spacing w:line="360" w:lineRule="auto"/>
        <w:jc w:val="both"/>
        <w:rPr>
          <w:rFonts w:ascii="Arial" w:hAnsi="Arial" w:cs="Arial"/>
        </w:rPr>
      </w:pPr>
      <w:r>
        <w:rPr>
          <w:rFonts w:ascii="Arial" w:hAnsi="Arial" w:cs="Arial"/>
        </w:rPr>
        <w:t>Ulusal ve uluslararası roket yarışmalarına katılım sağlayabilecek teknik yeterliliğin geliştirilmesi</w:t>
      </w:r>
    </w:p>
    <w:p w14:paraId="443E3FB3" w14:textId="77777777" w:rsidR="00F25A8A" w:rsidRDefault="00F25A8A">
      <w:pPr>
        <w:spacing w:line="360" w:lineRule="auto"/>
        <w:jc w:val="both"/>
        <w:rPr>
          <w:rFonts w:ascii="Arial" w:hAnsi="Arial" w:cs="Arial"/>
          <w:b/>
        </w:rPr>
      </w:pPr>
    </w:p>
    <w:p w14:paraId="0E8CE1C0" w14:textId="26AFE057" w:rsidR="007F0300" w:rsidRDefault="00F25A8A">
      <w:pPr>
        <w:spacing w:line="360" w:lineRule="auto"/>
        <w:jc w:val="both"/>
        <w:rPr>
          <w:rFonts w:ascii="Arial" w:hAnsi="Arial" w:cs="Arial"/>
          <w:b/>
        </w:rPr>
      </w:pPr>
      <w:r>
        <w:rPr>
          <w:rFonts w:ascii="Arial" w:hAnsi="Arial" w:cs="Arial"/>
          <w:b/>
        </w:rPr>
        <w:lastRenderedPageBreak/>
        <w:t>Kapsam Dışı veya Sınırlı Değerlendirilecek Hususlar</w:t>
      </w:r>
    </w:p>
    <w:p w14:paraId="4DBD407E" w14:textId="77777777" w:rsidR="007F0300" w:rsidRDefault="00F25A8A">
      <w:pPr>
        <w:spacing w:line="360" w:lineRule="auto"/>
        <w:jc w:val="both"/>
        <w:rPr>
          <w:rFonts w:ascii="Arial" w:hAnsi="Arial" w:cs="Arial"/>
        </w:rPr>
      </w:pPr>
      <w:r>
        <w:rPr>
          <w:rFonts w:ascii="Arial" w:hAnsi="Arial" w:cs="Arial"/>
        </w:rPr>
        <w:t>Bu çağrı kapsamında ileri seviye aktif güdüm ve kontrol sistemlerinin fiziksel olarak uygulanması zorunlu değildir. İtki yönlendirme, aktif kontrol yüzeyleri veya benzeri ileri sistemler ancak teorik modelleme, simülasyon ve güvenlik analizi düzeyinde ele alınabilir. Uçuş testlerinin tümü, ilgili mevzuat, güvenlik prosedürleri, izin süreçleri ve BAP Komisyonu tarafından uygun görülen uygulama esasları çerçevesinde planlanmalıdır.</w:t>
      </w:r>
    </w:p>
    <w:p w14:paraId="705FEF06" w14:textId="77777777" w:rsidR="007F0300" w:rsidRDefault="00F25A8A">
      <w:pPr>
        <w:spacing w:line="360" w:lineRule="auto"/>
        <w:jc w:val="both"/>
        <w:rPr>
          <w:rFonts w:ascii="Arial" w:hAnsi="Arial" w:cs="Arial"/>
          <w:b/>
        </w:rPr>
      </w:pPr>
      <w:r>
        <w:rPr>
          <w:rFonts w:ascii="Arial" w:hAnsi="Arial" w:cs="Arial"/>
          <w:b/>
        </w:rPr>
        <w:t>Projenin Hedefleri</w:t>
      </w:r>
    </w:p>
    <w:p w14:paraId="2B619D6F" w14:textId="77777777" w:rsidR="007F0300" w:rsidRDefault="00F25A8A">
      <w:pPr>
        <w:spacing w:line="360" w:lineRule="auto"/>
        <w:jc w:val="both"/>
        <w:rPr>
          <w:rFonts w:ascii="Arial" w:hAnsi="Arial" w:cs="Arial"/>
        </w:rPr>
      </w:pPr>
      <w:r>
        <w:rPr>
          <w:rFonts w:ascii="Arial" w:hAnsi="Arial" w:cs="Arial"/>
        </w:rPr>
        <w:t>Bu çağrı kapsamında önerilecek projelerin aşağıdaki hedeflere hizmet etmesi beklenmektedir:</w:t>
      </w:r>
    </w:p>
    <w:p w14:paraId="5AE186A9" w14:textId="77777777" w:rsidR="007F0300" w:rsidRDefault="00F25A8A">
      <w:pPr>
        <w:pStyle w:val="ListeParagraf"/>
        <w:numPr>
          <w:ilvl w:val="0"/>
          <w:numId w:val="1"/>
        </w:numPr>
        <w:spacing w:line="360" w:lineRule="auto"/>
        <w:jc w:val="both"/>
        <w:rPr>
          <w:rFonts w:ascii="Arial" w:hAnsi="Arial" w:cs="Arial"/>
        </w:rPr>
      </w:pPr>
      <w:r>
        <w:rPr>
          <w:rFonts w:ascii="Arial" w:hAnsi="Arial" w:cs="Arial"/>
        </w:rPr>
        <w:t>Üniversite bünyesinde orta irtifa roket sistemlerine yönelik tasarım, analiz, simülasyon ve test yetkinliğinin artırılması</w:t>
      </w:r>
    </w:p>
    <w:p w14:paraId="18F7EB59" w14:textId="77777777" w:rsidR="007F0300" w:rsidRDefault="00F25A8A">
      <w:pPr>
        <w:pStyle w:val="ListeParagraf"/>
        <w:numPr>
          <w:ilvl w:val="0"/>
          <w:numId w:val="1"/>
        </w:numPr>
        <w:spacing w:line="360" w:lineRule="auto"/>
        <w:jc w:val="both"/>
        <w:rPr>
          <w:rFonts w:ascii="Arial" w:hAnsi="Arial" w:cs="Arial"/>
        </w:rPr>
      </w:pPr>
      <w:r>
        <w:rPr>
          <w:rFonts w:ascii="Arial" w:hAnsi="Arial" w:cs="Arial"/>
        </w:rPr>
        <w:t>Roket sisteminin aerodinamik, yapısal, aviyonik ve uçuş dinamiği alt bileşenlerinin bütüncül bir mühendislik çerçevesinde modellenmesi</w:t>
      </w:r>
    </w:p>
    <w:p w14:paraId="7A0C62A9" w14:textId="77777777" w:rsidR="007F0300" w:rsidRDefault="00F25A8A">
      <w:pPr>
        <w:pStyle w:val="ListeParagraf"/>
        <w:numPr>
          <w:ilvl w:val="0"/>
          <w:numId w:val="1"/>
        </w:numPr>
        <w:spacing w:line="360" w:lineRule="auto"/>
        <w:jc w:val="both"/>
        <w:rPr>
          <w:rFonts w:ascii="Arial" w:hAnsi="Arial" w:cs="Arial"/>
        </w:rPr>
      </w:pPr>
      <w:r>
        <w:rPr>
          <w:rFonts w:ascii="Arial" w:hAnsi="Arial" w:cs="Arial"/>
        </w:rPr>
        <w:t>Gerçek uçuş veya kontrollü test verileri ile doğrulanabilir 6-DOF uçuş simülasyon altyapısının oluşturulması</w:t>
      </w:r>
    </w:p>
    <w:p w14:paraId="4831E97A" w14:textId="77777777" w:rsidR="007F0300" w:rsidRDefault="00F25A8A">
      <w:pPr>
        <w:pStyle w:val="ListeParagraf"/>
        <w:numPr>
          <w:ilvl w:val="0"/>
          <w:numId w:val="1"/>
        </w:numPr>
        <w:spacing w:line="360" w:lineRule="auto"/>
        <w:jc w:val="both"/>
        <w:rPr>
          <w:rFonts w:ascii="Arial" w:hAnsi="Arial" w:cs="Arial"/>
        </w:rPr>
      </w:pPr>
      <w:r>
        <w:rPr>
          <w:rFonts w:ascii="Arial" w:hAnsi="Arial" w:cs="Arial"/>
        </w:rPr>
        <w:t>Düşük maliyetli ancak yüksek doğruluklu sensörlere dayalı uçuş bilgisayarı ve veri işleme altyapısının geliştirilmesi</w:t>
      </w:r>
    </w:p>
    <w:p w14:paraId="3DD6BF5E" w14:textId="77777777" w:rsidR="007F0300" w:rsidRDefault="00F25A8A">
      <w:pPr>
        <w:pStyle w:val="ListeParagraf"/>
        <w:numPr>
          <w:ilvl w:val="0"/>
          <w:numId w:val="1"/>
        </w:numPr>
        <w:spacing w:line="360" w:lineRule="auto"/>
        <w:jc w:val="both"/>
        <w:rPr>
          <w:rFonts w:ascii="Arial" w:hAnsi="Arial" w:cs="Arial"/>
        </w:rPr>
      </w:pPr>
      <w:r>
        <w:rPr>
          <w:rFonts w:ascii="Arial" w:hAnsi="Arial" w:cs="Arial"/>
        </w:rPr>
        <w:t>Risk analizi, güvenli test planı ve kalite standartlarının proje tasarım sürecine sistematik olarak entegre edilmesi</w:t>
      </w:r>
    </w:p>
    <w:p w14:paraId="72784F03" w14:textId="77777777" w:rsidR="007F0300" w:rsidRDefault="00F25A8A">
      <w:pPr>
        <w:pStyle w:val="ListeParagraf"/>
        <w:numPr>
          <w:ilvl w:val="0"/>
          <w:numId w:val="1"/>
        </w:numPr>
        <w:spacing w:line="360" w:lineRule="auto"/>
        <w:jc w:val="both"/>
        <w:rPr>
          <w:rFonts w:ascii="Arial" w:hAnsi="Arial" w:cs="Arial"/>
        </w:rPr>
      </w:pPr>
      <w:r>
        <w:rPr>
          <w:rFonts w:ascii="Arial" w:hAnsi="Arial" w:cs="Arial"/>
        </w:rPr>
        <w:t>Lisans ve lisansüstü öğrencilerinin sistem mühendisliği, sayısal modelleme, gömülü sistemler, veri analizi ve deneysel test alanlarında uygulamalı deneyim kazanması</w:t>
      </w:r>
    </w:p>
    <w:p w14:paraId="0C7C2C71" w14:textId="77777777" w:rsidR="007F0300" w:rsidRDefault="00F25A8A">
      <w:pPr>
        <w:pStyle w:val="ListeParagraf"/>
        <w:numPr>
          <w:ilvl w:val="0"/>
          <w:numId w:val="1"/>
        </w:numPr>
        <w:spacing w:line="360" w:lineRule="auto"/>
        <w:jc w:val="both"/>
        <w:rPr>
          <w:rFonts w:ascii="Arial" w:hAnsi="Arial" w:cs="Arial"/>
        </w:rPr>
      </w:pPr>
      <w:r>
        <w:rPr>
          <w:rFonts w:ascii="Arial" w:hAnsi="Arial" w:cs="Arial"/>
        </w:rPr>
        <w:t>Ulusal ve uluslararası yarışma, akademik yayın, patent/faydalı model ve üniversite-sanayi iş birliği potansiyelinin artırılması</w:t>
      </w:r>
    </w:p>
    <w:p w14:paraId="12C19264" w14:textId="77777777" w:rsidR="007F0300" w:rsidRDefault="00F25A8A">
      <w:pPr>
        <w:pStyle w:val="ListeParagraf"/>
        <w:numPr>
          <w:ilvl w:val="0"/>
          <w:numId w:val="1"/>
        </w:numPr>
        <w:spacing w:line="360" w:lineRule="auto"/>
        <w:jc w:val="both"/>
        <w:rPr>
          <w:rFonts w:ascii="Arial" w:hAnsi="Arial" w:cs="Arial"/>
        </w:rPr>
      </w:pPr>
      <w:r>
        <w:rPr>
          <w:rFonts w:ascii="Arial" w:hAnsi="Arial" w:cs="Arial"/>
        </w:rPr>
        <w:t>Gelecekteki havacılık-uzay ve savunma teknolojileri projeleri için sürdürülebilir, belgelenmiş ve ölçeklenebilir bir araştırma altyapısının kurulması</w:t>
      </w:r>
    </w:p>
    <w:p w14:paraId="2719C7AB" w14:textId="77777777" w:rsidR="007F0300" w:rsidRDefault="00F25A8A">
      <w:pPr>
        <w:spacing w:line="360" w:lineRule="auto"/>
        <w:jc w:val="both"/>
        <w:rPr>
          <w:rFonts w:ascii="Arial" w:hAnsi="Arial" w:cs="Arial"/>
          <w:b/>
        </w:rPr>
      </w:pPr>
      <w:r>
        <w:rPr>
          <w:rFonts w:ascii="Arial" w:hAnsi="Arial" w:cs="Arial"/>
          <w:b/>
        </w:rPr>
        <w:t>Beklenen Çıktılar ve İzleme Göstergeleri</w:t>
      </w:r>
    </w:p>
    <w:p w14:paraId="230DAD96" w14:textId="77777777" w:rsidR="007F0300" w:rsidRDefault="00F25A8A">
      <w:pPr>
        <w:spacing w:line="360" w:lineRule="auto"/>
        <w:jc w:val="both"/>
        <w:rPr>
          <w:rFonts w:ascii="Arial" w:hAnsi="Arial" w:cs="Arial"/>
        </w:rPr>
      </w:pPr>
      <w:r>
        <w:rPr>
          <w:rFonts w:ascii="Arial" w:hAnsi="Arial" w:cs="Arial"/>
        </w:rPr>
        <w:t>Başvuruların, sonuçları ölçülebilir ve izlenebilir biçimde tanımlaması beklenir. Bu kapsamda aşağıdaki çıktılar ve göstergeler dikkate alınacaktır:</w:t>
      </w:r>
    </w:p>
    <w:p w14:paraId="5EC90B63" w14:textId="77777777" w:rsidR="007F0300" w:rsidRDefault="00F25A8A">
      <w:pPr>
        <w:pStyle w:val="ListeParagraf"/>
        <w:numPr>
          <w:ilvl w:val="0"/>
          <w:numId w:val="1"/>
        </w:numPr>
        <w:spacing w:line="360" w:lineRule="auto"/>
        <w:jc w:val="both"/>
        <w:rPr>
          <w:rFonts w:ascii="Arial" w:hAnsi="Arial" w:cs="Arial"/>
        </w:rPr>
      </w:pPr>
      <w:r>
        <w:rPr>
          <w:rFonts w:ascii="Arial" w:hAnsi="Arial" w:cs="Arial"/>
        </w:rPr>
        <w:t>Sistem gereksinim dokümanı, tasarım raporu ve roket konfigürasyon dosyaları</w:t>
      </w:r>
    </w:p>
    <w:p w14:paraId="61C6C222" w14:textId="77777777" w:rsidR="007F0300" w:rsidRDefault="00F25A8A">
      <w:pPr>
        <w:pStyle w:val="ListeParagraf"/>
        <w:numPr>
          <w:ilvl w:val="0"/>
          <w:numId w:val="1"/>
        </w:numPr>
        <w:spacing w:line="360" w:lineRule="auto"/>
        <w:jc w:val="both"/>
        <w:rPr>
          <w:rFonts w:ascii="Arial" w:hAnsi="Arial" w:cs="Arial"/>
        </w:rPr>
      </w:pPr>
      <w:r>
        <w:rPr>
          <w:rFonts w:ascii="Arial" w:hAnsi="Arial" w:cs="Arial"/>
        </w:rPr>
        <w:t>CAD modelleri, aerodinamik analiz raporları, CFD/analitik yöntem karşılaştırmaları ve FEA raporları</w:t>
      </w:r>
    </w:p>
    <w:p w14:paraId="21128525" w14:textId="77777777" w:rsidR="007F0300" w:rsidRDefault="00F25A8A">
      <w:pPr>
        <w:pStyle w:val="ListeParagraf"/>
        <w:numPr>
          <w:ilvl w:val="0"/>
          <w:numId w:val="1"/>
        </w:numPr>
        <w:spacing w:line="360" w:lineRule="auto"/>
        <w:jc w:val="both"/>
        <w:rPr>
          <w:rFonts w:ascii="Arial" w:hAnsi="Arial" w:cs="Arial"/>
        </w:rPr>
      </w:pPr>
      <w:r>
        <w:rPr>
          <w:rFonts w:ascii="Arial" w:hAnsi="Arial" w:cs="Arial"/>
        </w:rPr>
        <w:t>6-DOF uçuş simülasyon modeli, uçuş senaryo çıktıları ve belirsizlik analizi sonuçları</w:t>
      </w:r>
    </w:p>
    <w:p w14:paraId="5E8A9A68" w14:textId="77777777" w:rsidR="007F0300" w:rsidRDefault="00F25A8A">
      <w:pPr>
        <w:pStyle w:val="ListeParagraf"/>
        <w:numPr>
          <w:ilvl w:val="0"/>
          <w:numId w:val="1"/>
        </w:numPr>
        <w:spacing w:line="360" w:lineRule="auto"/>
        <w:jc w:val="both"/>
        <w:rPr>
          <w:rFonts w:ascii="Arial" w:hAnsi="Arial" w:cs="Arial"/>
        </w:rPr>
      </w:pPr>
      <w:r>
        <w:rPr>
          <w:rFonts w:ascii="Arial" w:hAnsi="Arial" w:cs="Arial"/>
        </w:rPr>
        <w:t>Uçuş bilgisayarı, sensör kalibrasyon raporları, telemetri/veri kayıt altyapısı ve veri işleme yazılımları</w:t>
      </w:r>
    </w:p>
    <w:p w14:paraId="065269F1" w14:textId="77777777" w:rsidR="007F0300" w:rsidRDefault="00F25A8A">
      <w:pPr>
        <w:pStyle w:val="ListeParagraf"/>
        <w:numPr>
          <w:ilvl w:val="0"/>
          <w:numId w:val="1"/>
        </w:numPr>
        <w:spacing w:line="360" w:lineRule="auto"/>
        <w:jc w:val="both"/>
        <w:rPr>
          <w:rFonts w:ascii="Arial" w:hAnsi="Arial" w:cs="Arial"/>
        </w:rPr>
      </w:pPr>
      <w:r>
        <w:rPr>
          <w:rFonts w:ascii="Arial" w:hAnsi="Arial" w:cs="Arial"/>
        </w:rPr>
        <w:lastRenderedPageBreak/>
        <w:t>FMEA tablosu, hata ağacı analizi, risk azaltma planı ve güvenli test prosedürleri</w:t>
      </w:r>
    </w:p>
    <w:p w14:paraId="22B6F415" w14:textId="77777777" w:rsidR="007F0300" w:rsidRDefault="00F25A8A">
      <w:pPr>
        <w:pStyle w:val="ListeParagraf"/>
        <w:numPr>
          <w:ilvl w:val="0"/>
          <w:numId w:val="1"/>
        </w:numPr>
        <w:spacing w:line="360" w:lineRule="auto"/>
        <w:jc w:val="both"/>
        <w:rPr>
          <w:rFonts w:ascii="Arial" w:hAnsi="Arial" w:cs="Arial"/>
        </w:rPr>
      </w:pPr>
      <w:r>
        <w:rPr>
          <w:rFonts w:ascii="Arial" w:hAnsi="Arial" w:cs="Arial"/>
        </w:rPr>
        <w:t>Yer testleri ve uygun koşullar sağlandığında uçuş testlerinden elde edilen deneysel veri setleri</w:t>
      </w:r>
    </w:p>
    <w:p w14:paraId="5FBE7F93" w14:textId="77777777" w:rsidR="007F0300" w:rsidRDefault="00F25A8A">
      <w:pPr>
        <w:pStyle w:val="ListeParagraf"/>
        <w:numPr>
          <w:ilvl w:val="0"/>
          <w:numId w:val="1"/>
        </w:numPr>
        <w:spacing w:line="360" w:lineRule="auto"/>
        <w:jc w:val="both"/>
        <w:rPr>
          <w:rFonts w:ascii="Arial" w:hAnsi="Arial" w:cs="Arial"/>
        </w:rPr>
      </w:pPr>
      <w:r>
        <w:rPr>
          <w:rFonts w:ascii="Arial" w:hAnsi="Arial" w:cs="Arial"/>
        </w:rPr>
        <w:t>Simülasyon sonuçları ile deneysel veriler arasındaki uyumu gösteren doğrulama raporu</w:t>
      </w:r>
    </w:p>
    <w:p w14:paraId="2A312237" w14:textId="77777777" w:rsidR="007F0300" w:rsidRDefault="00F25A8A">
      <w:pPr>
        <w:pStyle w:val="ListeParagraf"/>
        <w:numPr>
          <w:ilvl w:val="0"/>
          <w:numId w:val="1"/>
        </w:numPr>
        <w:spacing w:line="360" w:lineRule="auto"/>
        <w:jc w:val="both"/>
        <w:rPr>
          <w:rFonts w:ascii="Arial" w:hAnsi="Arial" w:cs="Arial"/>
        </w:rPr>
      </w:pPr>
      <w:r>
        <w:rPr>
          <w:rFonts w:ascii="Arial" w:hAnsi="Arial" w:cs="Arial"/>
        </w:rPr>
        <w:t>Öğrenci katılımı, eğitim etkinlikleri, teknik dokümantasyon ve sürdürülebilir ekip çalışması çıktıları</w:t>
      </w:r>
    </w:p>
    <w:p w14:paraId="39FA5C77" w14:textId="77777777" w:rsidR="007F0300" w:rsidRDefault="00F25A8A">
      <w:pPr>
        <w:pStyle w:val="ListeParagraf"/>
        <w:numPr>
          <w:ilvl w:val="0"/>
          <w:numId w:val="1"/>
        </w:numPr>
        <w:spacing w:line="360" w:lineRule="auto"/>
        <w:jc w:val="both"/>
        <w:rPr>
          <w:rFonts w:ascii="Arial" w:hAnsi="Arial" w:cs="Arial"/>
        </w:rPr>
      </w:pPr>
      <w:r>
        <w:rPr>
          <w:rFonts w:ascii="Arial" w:hAnsi="Arial" w:cs="Arial"/>
        </w:rPr>
        <w:t>Ulusal/uluslararası konferans bildirisi, makale, yarışma başvurusu, patent/faydalı model veya iş birliği çıktıları</w:t>
      </w:r>
    </w:p>
    <w:p w14:paraId="54BA1BD1" w14:textId="77777777" w:rsidR="007F0300" w:rsidRDefault="00F25A8A">
      <w:pPr>
        <w:spacing w:line="360" w:lineRule="auto"/>
        <w:jc w:val="both"/>
        <w:rPr>
          <w:rFonts w:ascii="Arial" w:hAnsi="Arial" w:cs="Arial"/>
          <w:b/>
        </w:rPr>
      </w:pPr>
      <w:r>
        <w:rPr>
          <w:rFonts w:ascii="Arial" w:hAnsi="Arial" w:cs="Arial"/>
          <w:b/>
        </w:rPr>
        <w:t>Güdümlü Proje Öncelikli Alanı ve SKA İlişkisi</w:t>
      </w:r>
    </w:p>
    <w:p w14:paraId="02CA11EC" w14:textId="77777777" w:rsidR="007F0300" w:rsidRDefault="00F25A8A">
      <w:pPr>
        <w:spacing w:line="360" w:lineRule="auto"/>
        <w:jc w:val="both"/>
        <w:rPr>
          <w:rFonts w:ascii="Arial" w:hAnsi="Arial" w:cs="Arial"/>
        </w:rPr>
      </w:pPr>
      <w:r>
        <w:rPr>
          <w:rFonts w:ascii="Arial" w:hAnsi="Arial" w:cs="Arial"/>
        </w:rPr>
        <w:t>Bu çağrı kapsamında yapılacak projelerin, Birleşmiş Milletler Sürdürülebilir Kalkınma Amaçları (SKA) ile ilişkili olması beklenmektedir. Özellikle aşağıdaki amaçlarla doğrudan ilişkili projelere öncelik verilecektir:</w:t>
      </w:r>
    </w:p>
    <w:p w14:paraId="1D1E3AEA" w14:textId="77777777" w:rsidR="007F0300" w:rsidRDefault="00F25A8A">
      <w:pPr>
        <w:pStyle w:val="ListeParagraf"/>
        <w:numPr>
          <w:ilvl w:val="0"/>
          <w:numId w:val="1"/>
        </w:numPr>
        <w:spacing w:line="360" w:lineRule="auto"/>
        <w:jc w:val="both"/>
        <w:rPr>
          <w:rFonts w:ascii="Arial" w:hAnsi="Arial" w:cs="Arial"/>
        </w:rPr>
      </w:pPr>
      <w:r>
        <w:rPr>
          <w:rFonts w:ascii="Arial" w:hAnsi="Arial" w:cs="Arial"/>
        </w:rPr>
        <w:t>SKA 4: Nitelikli Eğitim (uygulamalı mühendislik eğitimi, öğrenci katılımının artırılması ve araştırma becerilerinin geliştirilmesi)</w:t>
      </w:r>
    </w:p>
    <w:p w14:paraId="2BC6F4FC" w14:textId="77777777" w:rsidR="007F0300" w:rsidRDefault="00F25A8A">
      <w:pPr>
        <w:pStyle w:val="ListeParagraf"/>
        <w:numPr>
          <w:ilvl w:val="0"/>
          <w:numId w:val="1"/>
        </w:numPr>
        <w:spacing w:line="360" w:lineRule="auto"/>
        <w:jc w:val="both"/>
        <w:rPr>
          <w:rFonts w:ascii="Arial" w:hAnsi="Arial" w:cs="Arial"/>
        </w:rPr>
      </w:pPr>
      <w:r>
        <w:rPr>
          <w:rFonts w:ascii="Arial" w:hAnsi="Arial" w:cs="Arial"/>
        </w:rPr>
        <w:t>SKA 9: Sanayi, Yenilikçilik ve Altyapı (yenilikçi mühendislik çözümlerinin geliştirilmesi, araştırma altyapısının güçlendirilmesi ve teknolojik kapasitenin artırılması)</w:t>
      </w:r>
    </w:p>
    <w:p w14:paraId="0AB12717" w14:textId="77777777" w:rsidR="007F0300" w:rsidRDefault="00F25A8A">
      <w:pPr>
        <w:pStyle w:val="ListeParagraf"/>
        <w:numPr>
          <w:ilvl w:val="0"/>
          <w:numId w:val="1"/>
        </w:numPr>
        <w:spacing w:line="360" w:lineRule="auto"/>
        <w:jc w:val="both"/>
        <w:rPr>
          <w:rFonts w:ascii="Arial" w:hAnsi="Arial" w:cs="Arial"/>
        </w:rPr>
      </w:pPr>
      <w:r>
        <w:rPr>
          <w:rFonts w:ascii="Arial" w:hAnsi="Arial" w:cs="Arial"/>
        </w:rPr>
        <w:t>SKA 17: Amaçlar için Ortaklıklar (üniversite-sanayi, öğrenci toplulukları ve disiplinler arası araştırma ekipleri arasında iş birliği ortamlarının oluşturulması)</w:t>
      </w:r>
    </w:p>
    <w:p w14:paraId="49355208" w14:textId="77777777" w:rsidR="007F0300" w:rsidRDefault="00F25A8A">
      <w:pPr>
        <w:spacing w:line="360" w:lineRule="auto"/>
        <w:jc w:val="both"/>
        <w:rPr>
          <w:rFonts w:ascii="Arial" w:hAnsi="Arial" w:cs="Arial"/>
          <w:b/>
        </w:rPr>
      </w:pPr>
      <w:r>
        <w:rPr>
          <w:rFonts w:ascii="Arial" w:hAnsi="Arial" w:cs="Arial"/>
          <w:b/>
        </w:rPr>
        <w:t>Başvuru Koşulları</w:t>
      </w:r>
    </w:p>
    <w:p w14:paraId="1D98CAFC" w14:textId="77777777" w:rsidR="007F0300" w:rsidRDefault="00F25A8A">
      <w:pPr>
        <w:pStyle w:val="ListeParagraf"/>
        <w:numPr>
          <w:ilvl w:val="0"/>
          <w:numId w:val="1"/>
        </w:numPr>
        <w:spacing w:line="360" w:lineRule="auto"/>
        <w:jc w:val="both"/>
        <w:rPr>
          <w:rFonts w:ascii="Arial" w:hAnsi="Arial" w:cs="Arial"/>
        </w:rPr>
      </w:pPr>
      <w:r>
        <w:rPr>
          <w:rFonts w:ascii="Arial" w:hAnsi="Arial" w:cs="Arial"/>
        </w:rPr>
        <w:t>Başvurular, Yozgat Bozok Üniversitesi BAP mevzuatı, ilgili yıl BAP Uygulama Esasları ve Güdümlü Proje ilkeleri doğrultusunda yapılır.</w:t>
      </w:r>
    </w:p>
    <w:p w14:paraId="09AFE35E" w14:textId="77777777" w:rsidR="007F0300" w:rsidRDefault="00F25A8A">
      <w:pPr>
        <w:pStyle w:val="ListeParagraf"/>
        <w:numPr>
          <w:ilvl w:val="0"/>
          <w:numId w:val="1"/>
        </w:numPr>
        <w:spacing w:line="360" w:lineRule="auto"/>
        <w:jc w:val="both"/>
        <w:rPr>
          <w:rFonts w:ascii="Arial" w:hAnsi="Arial" w:cs="Arial"/>
        </w:rPr>
      </w:pPr>
      <w:r>
        <w:rPr>
          <w:rFonts w:ascii="Arial" w:hAnsi="Arial" w:cs="Arial"/>
        </w:rPr>
        <w:t>Proje ekibinin, çağrı kapsamındaki teknik başlıkları yürütebilecek akademik ve uygulamalı yetkinliğe sahip olması beklenir.</w:t>
      </w:r>
    </w:p>
    <w:p w14:paraId="3BB23B01" w14:textId="77777777" w:rsidR="007F0300" w:rsidRDefault="00F25A8A">
      <w:pPr>
        <w:pStyle w:val="ListeParagraf"/>
        <w:numPr>
          <w:ilvl w:val="0"/>
          <w:numId w:val="1"/>
        </w:numPr>
        <w:spacing w:line="360" w:lineRule="auto"/>
        <w:jc w:val="both"/>
        <w:rPr>
          <w:rFonts w:ascii="Arial" w:hAnsi="Arial" w:cs="Arial"/>
        </w:rPr>
      </w:pPr>
      <w:r>
        <w:rPr>
          <w:rFonts w:ascii="Arial" w:hAnsi="Arial" w:cs="Arial"/>
        </w:rPr>
        <w:t>Başvuruların yöntem, iş paketi, risk yönetimi, altyapı kullanımı, bütçe gerekçesi ve başarı ölçütleri bakımından açık ve izlenebilir biçimde hazırlanması gerekir.</w:t>
      </w:r>
    </w:p>
    <w:p w14:paraId="3F8E757F" w14:textId="77777777" w:rsidR="007F0300" w:rsidRDefault="00F25A8A">
      <w:pPr>
        <w:pStyle w:val="ListeParagraf"/>
        <w:numPr>
          <w:ilvl w:val="0"/>
          <w:numId w:val="1"/>
        </w:numPr>
        <w:spacing w:line="360" w:lineRule="auto"/>
        <w:jc w:val="both"/>
        <w:rPr>
          <w:rFonts w:ascii="Arial" w:hAnsi="Arial" w:cs="Arial"/>
        </w:rPr>
      </w:pPr>
      <w:r>
        <w:rPr>
          <w:rFonts w:ascii="Arial" w:hAnsi="Arial" w:cs="Arial"/>
        </w:rPr>
        <w:t>Projelerde lisans ve/veya lisansüstü öğrenci katılımının sağlanması, eğitim ve insan kaynağı gelişimi açısından olumlu değerlendirilir.</w:t>
      </w:r>
    </w:p>
    <w:p w14:paraId="64CFFCD9" w14:textId="6BF82EEA" w:rsidR="00F25A8A" w:rsidRPr="00BF3229" w:rsidRDefault="00F25A8A" w:rsidP="00BF3229">
      <w:pPr>
        <w:pStyle w:val="ListeParagraf"/>
        <w:numPr>
          <w:ilvl w:val="0"/>
          <w:numId w:val="1"/>
        </w:numPr>
        <w:spacing w:line="360" w:lineRule="auto"/>
        <w:jc w:val="both"/>
        <w:rPr>
          <w:rFonts w:ascii="Arial" w:hAnsi="Arial" w:cs="Arial"/>
        </w:rPr>
      </w:pPr>
      <w:r>
        <w:rPr>
          <w:rFonts w:ascii="Arial" w:hAnsi="Arial" w:cs="Arial"/>
        </w:rPr>
        <w:t>Uçuş testleri, saha uygulamaları ve güvenlik açısından izin gerektiren tüm süreçler için ilgili mevzuat ve kurum izinleri başvuru veya uygulama aşamasında tamamlanmalıdır.</w:t>
      </w:r>
    </w:p>
    <w:p w14:paraId="6F8178C2" w14:textId="77777777" w:rsidR="00BF3229" w:rsidRDefault="00BF3229">
      <w:pPr>
        <w:spacing w:line="360" w:lineRule="auto"/>
        <w:jc w:val="both"/>
        <w:rPr>
          <w:rFonts w:ascii="Arial" w:hAnsi="Arial" w:cs="Arial"/>
          <w:b/>
        </w:rPr>
      </w:pPr>
    </w:p>
    <w:p w14:paraId="615512A6" w14:textId="77777777" w:rsidR="00BF3229" w:rsidRDefault="00BF3229">
      <w:pPr>
        <w:spacing w:line="360" w:lineRule="auto"/>
        <w:jc w:val="both"/>
        <w:rPr>
          <w:rFonts w:ascii="Arial" w:hAnsi="Arial" w:cs="Arial"/>
          <w:b/>
        </w:rPr>
      </w:pPr>
    </w:p>
    <w:p w14:paraId="3DDBFE8C" w14:textId="77777777" w:rsidR="00BF3229" w:rsidRDefault="00BF3229">
      <w:pPr>
        <w:spacing w:line="360" w:lineRule="auto"/>
        <w:jc w:val="both"/>
        <w:rPr>
          <w:rFonts w:ascii="Arial" w:hAnsi="Arial" w:cs="Arial"/>
          <w:b/>
        </w:rPr>
      </w:pPr>
    </w:p>
    <w:p w14:paraId="0FA9FF85" w14:textId="17B96172" w:rsidR="007F0300" w:rsidRDefault="00F25A8A">
      <w:pPr>
        <w:spacing w:line="360" w:lineRule="auto"/>
        <w:jc w:val="both"/>
        <w:rPr>
          <w:rFonts w:ascii="Arial" w:hAnsi="Arial" w:cs="Arial"/>
          <w:b/>
        </w:rPr>
      </w:pPr>
      <w:r>
        <w:rPr>
          <w:rFonts w:ascii="Arial" w:hAnsi="Arial" w:cs="Arial"/>
          <w:b/>
        </w:rPr>
        <w:lastRenderedPageBreak/>
        <w:t>Destek İlkeleri</w:t>
      </w:r>
    </w:p>
    <w:p w14:paraId="7BB99B02" w14:textId="77777777" w:rsidR="00F25A8A" w:rsidRDefault="00F25A8A" w:rsidP="00F25A8A">
      <w:pPr>
        <w:spacing w:line="360" w:lineRule="auto"/>
        <w:jc w:val="both"/>
        <w:rPr>
          <w:rFonts w:ascii="Arial" w:hAnsi="Arial" w:cs="Arial"/>
        </w:rPr>
      </w:pPr>
      <w:r w:rsidRPr="00F25A8A">
        <w:rPr>
          <w:rFonts w:ascii="Arial" w:hAnsi="Arial" w:cs="Arial"/>
          <w:b/>
        </w:rPr>
        <w:t>Başvuru Tarihleri:</w:t>
      </w:r>
      <w:r>
        <w:rPr>
          <w:rFonts w:ascii="Arial" w:hAnsi="Arial" w:cs="Arial"/>
        </w:rPr>
        <w:t xml:space="preserve"> 16 Temmuz- 30 Temmuz 2026</w:t>
      </w:r>
    </w:p>
    <w:p w14:paraId="5FA1AF25" w14:textId="77777777" w:rsidR="007F0300" w:rsidRDefault="00F25A8A">
      <w:pPr>
        <w:spacing w:line="360" w:lineRule="auto"/>
        <w:jc w:val="both"/>
        <w:rPr>
          <w:rFonts w:ascii="Arial" w:hAnsi="Arial" w:cs="Arial"/>
        </w:rPr>
      </w:pPr>
      <w:r w:rsidRPr="00F25A8A">
        <w:rPr>
          <w:rFonts w:ascii="Arial" w:hAnsi="Arial" w:cs="Arial"/>
          <w:b/>
        </w:rPr>
        <w:t>Proje Süresi:</w:t>
      </w:r>
      <w:r>
        <w:rPr>
          <w:rFonts w:ascii="Arial" w:hAnsi="Arial" w:cs="Arial"/>
        </w:rPr>
        <w:t xml:space="preserve"> En fazla 36 ay olmak üzere Komisyon tarafından belirlenir.</w:t>
      </w:r>
    </w:p>
    <w:p w14:paraId="58C90C49" w14:textId="725757BA" w:rsidR="007F0300" w:rsidRDefault="00F25A8A">
      <w:pPr>
        <w:spacing w:line="360" w:lineRule="auto"/>
        <w:jc w:val="both"/>
        <w:rPr>
          <w:rFonts w:ascii="Arial" w:hAnsi="Arial" w:cs="Arial"/>
        </w:rPr>
      </w:pPr>
      <w:r w:rsidRPr="00F25A8A">
        <w:rPr>
          <w:rFonts w:ascii="Arial" w:hAnsi="Arial" w:cs="Arial"/>
          <w:b/>
        </w:rPr>
        <w:t>Proje Bütçe Limiti:</w:t>
      </w:r>
      <w:r>
        <w:rPr>
          <w:rFonts w:ascii="Arial" w:hAnsi="Arial" w:cs="Arial"/>
        </w:rPr>
        <w:t xml:space="preserve"> </w:t>
      </w:r>
      <w:r w:rsidR="00663D33">
        <w:rPr>
          <w:rFonts w:ascii="Arial" w:hAnsi="Arial" w:cs="Arial"/>
        </w:rPr>
        <w:t>1</w:t>
      </w:r>
      <w:r>
        <w:rPr>
          <w:rFonts w:ascii="Arial" w:hAnsi="Arial" w:cs="Arial"/>
        </w:rPr>
        <w:t>.</w:t>
      </w:r>
      <w:r w:rsidR="00663D33">
        <w:rPr>
          <w:rFonts w:ascii="Arial" w:hAnsi="Arial" w:cs="Arial"/>
        </w:rPr>
        <w:t>5</w:t>
      </w:r>
      <w:r>
        <w:rPr>
          <w:rFonts w:ascii="Arial" w:hAnsi="Arial" w:cs="Arial"/>
        </w:rPr>
        <w:t>00.000 TL. Gerektiğinde limitin %50’si kadar artırılması Komisyon değerlendirmesine tabidir.</w:t>
      </w:r>
    </w:p>
    <w:p w14:paraId="4F0C9900" w14:textId="1A23F2B1" w:rsidR="007F0300" w:rsidRDefault="00F25A8A">
      <w:pPr>
        <w:spacing w:line="360" w:lineRule="auto"/>
        <w:jc w:val="both"/>
        <w:rPr>
          <w:rFonts w:ascii="Arial" w:hAnsi="Arial" w:cs="Arial"/>
        </w:rPr>
      </w:pPr>
      <w:r w:rsidRPr="00F25A8A">
        <w:rPr>
          <w:rFonts w:ascii="Arial" w:hAnsi="Arial" w:cs="Arial"/>
          <w:b/>
        </w:rPr>
        <w:t>Değerlendirme:</w:t>
      </w:r>
      <w:r>
        <w:rPr>
          <w:rFonts w:ascii="Arial" w:hAnsi="Arial" w:cs="Arial"/>
        </w:rPr>
        <w:t xml:space="preserve"> Başvurular, BAP Komisyonu tarafından değerlendirilerek karara bağlanır.</w:t>
      </w:r>
    </w:p>
    <w:p w14:paraId="315677AF" w14:textId="77777777" w:rsidR="007F0300" w:rsidRDefault="00F25A8A">
      <w:pPr>
        <w:spacing w:line="360" w:lineRule="auto"/>
        <w:jc w:val="both"/>
        <w:rPr>
          <w:rFonts w:ascii="Arial" w:hAnsi="Arial" w:cs="Arial"/>
        </w:rPr>
      </w:pPr>
      <w:r>
        <w:rPr>
          <w:rFonts w:ascii="Arial" w:hAnsi="Arial" w:cs="Arial"/>
        </w:rPr>
        <w:t>Yürütme: Proje yürütücüleri, projenin başlamasını müteakip 6 aylık dönemlerin sonunda projedeki gelişmeleri içeren ara raporlarını Proje Süreçleri Yönetim Sistemi üzerinden BAP Koordinasyon Birimine sunmakla yükümlüdür. Proje sonuç raporu ise proje protokolünde belirtilen bitiş tarihini izleyen en geç 3 ay içerisinde Proje Süreçleri Yönetim Sistemi aracılığı ile BAP Koordinasyon Birimine sunulur. Sonuç raporu, BAP Komisyonu tarafından karara bağlanır. Ancak Komisyon gerekli gördüğü durumlarda hakemlerin görüşlerine de başvurarak projenin başarılı sayılıp sayılmayacağına karar verebilir.</w:t>
      </w:r>
    </w:p>
    <w:p w14:paraId="5D3A3084" w14:textId="77777777" w:rsidR="007F0300" w:rsidRDefault="00F25A8A">
      <w:pPr>
        <w:spacing w:line="360" w:lineRule="auto"/>
        <w:jc w:val="both"/>
        <w:rPr>
          <w:rFonts w:ascii="Arial" w:hAnsi="Arial" w:cs="Arial"/>
        </w:rPr>
      </w:pPr>
      <w:r w:rsidRPr="00C82C41">
        <w:rPr>
          <w:rFonts w:ascii="Arial" w:hAnsi="Arial" w:cs="Arial"/>
          <w:b/>
        </w:rPr>
        <w:t>Proje kapatma koşulu:</w:t>
      </w:r>
      <w:r>
        <w:rPr>
          <w:rFonts w:ascii="Arial" w:hAnsi="Arial" w:cs="Arial"/>
        </w:rPr>
        <w:t xml:space="preserve"> Proje ile üniversitemizin stratejik hedeflerine uygun yeni araştırma altyapılarının oluşturulması söz konusu olduğundan, kapatma koşulu Komisyon tarafından değerlendirilecektir.</w:t>
      </w:r>
    </w:p>
    <w:p w14:paraId="1C641DC8" w14:textId="77777777" w:rsidR="007F0300" w:rsidRDefault="00F25A8A">
      <w:pPr>
        <w:spacing w:line="360" w:lineRule="auto"/>
        <w:jc w:val="both"/>
        <w:rPr>
          <w:rFonts w:ascii="Arial" w:hAnsi="Arial" w:cs="Arial"/>
        </w:rPr>
      </w:pPr>
      <w:r>
        <w:rPr>
          <w:rFonts w:ascii="Arial" w:hAnsi="Arial" w:cs="Arial"/>
        </w:rPr>
        <w:t>Desteklenen projelerin sonuçlarının proje sonuçlandıktan sonra en geç bir yıl içinde Science Citation Index-Expanded (SCI-E), Social Science Citation Index (SSCI), Arts and Humanities Citation Index (AHCI), TRDizin veya SPORTDiscus indeksleri kapsamında yer alan dergilerde tam metin makale olarak yayımlanması beklenir. Yürütücüye gerekçesinin Komisyonca uygun görülmesi halinde yayın için 12 ay ek süre verilir.</w:t>
      </w:r>
    </w:p>
    <w:p w14:paraId="47D755BA" w14:textId="38942324" w:rsidR="007F0300" w:rsidRPr="00075888" w:rsidRDefault="00F25A8A">
      <w:pPr>
        <w:spacing w:line="360" w:lineRule="auto"/>
        <w:jc w:val="both"/>
        <w:rPr>
          <w:rFonts w:ascii="Arial" w:hAnsi="Arial" w:cs="Arial"/>
        </w:rPr>
      </w:pPr>
      <w:r w:rsidRPr="00075888">
        <w:rPr>
          <w:rFonts w:ascii="Arial" w:hAnsi="Arial" w:cs="Arial"/>
        </w:rPr>
        <w:t>Sonuçlarından patent ya da alanında ulusla</w:t>
      </w:r>
      <w:r w:rsidR="00C82C41" w:rsidRPr="00075888">
        <w:rPr>
          <w:rFonts w:ascii="Arial" w:hAnsi="Arial" w:cs="Arial"/>
        </w:rPr>
        <w:t>rarası veya ulusal yarışmalara katılarak derece/</w:t>
      </w:r>
      <w:r w:rsidRPr="00075888">
        <w:rPr>
          <w:rFonts w:ascii="Arial" w:hAnsi="Arial" w:cs="Arial"/>
        </w:rPr>
        <w:t>ödül alınmış projeler için yayın gerçekleştirilmesi şartı aranmaz.</w:t>
      </w:r>
    </w:p>
    <w:p w14:paraId="2B0092C5" w14:textId="77777777" w:rsidR="007F0300" w:rsidRDefault="00F25A8A">
      <w:pPr>
        <w:spacing w:line="360" w:lineRule="auto"/>
        <w:jc w:val="both"/>
        <w:rPr>
          <w:rFonts w:ascii="Arial" w:hAnsi="Arial" w:cs="Arial"/>
        </w:rPr>
      </w:pPr>
      <w:r>
        <w:rPr>
          <w:rFonts w:ascii="Arial" w:hAnsi="Arial" w:cs="Arial"/>
        </w:rPr>
        <w:t>Bu çağrıda yer almayan hususlarda ilgili Yönetmelik, Yönerge ve ilgili yılın BAP Uygulama Esaslarında Güdümlü Projeler için belirlenen ilkeler uygulanır. İlgili Yönerge ve Uygulama Esaslarında yer almayan hususlarda ise Yönetmelik hükümleri dikkate alınarak BAP Komisyonu tarafından karar verilir.</w:t>
      </w:r>
    </w:p>
    <w:sectPr w:rsidR="007F03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96038B"/>
    <w:multiLevelType w:val="hybridMultilevel"/>
    <w:tmpl w:val="300CAB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B245EFD"/>
    <w:multiLevelType w:val="hybridMultilevel"/>
    <w:tmpl w:val="DAB4D7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5461C89"/>
    <w:multiLevelType w:val="multilevel"/>
    <w:tmpl w:val="AECA2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787374"/>
    <w:multiLevelType w:val="hybridMultilevel"/>
    <w:tmpl w:val="E550B8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AFF0B05"/>
    <w:multiLevelType w:val="hybridMultilevel"/>
    <w:tmpl w:val="E592C62E"/>
    <w:lvl w:ilvl="0" w:tplc="DBBEB7FA">
      <w:start w:val="2025"/>
      <w:numFmt w:val="bullet"/>
      <w:lvlText w:val=""/>
      <w:lvlJc w:val="left"/>
      <w:pPr>
        <w:ind w:left="720" w:hanging="360"/>
      </w:pPr>
      <w:rPr>
        <w:rFonts w:ascii="Tahoma" w:hAnsi="Tahom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A25"/>
    <w:rsid w:val="00071A25"/>
    <w:rsid w:val="00075888"/>
    <w:rsid w:val="000C0F37"/>
    <w:rsid w:val="00103E66"/>
    <w:rsid w:val="00115542"/>
    <w:rsid w:val="001962C3"/>
    <w:rsid w:val="001B73C2"/>
    <w:rsid w:val="00663D33"/>
    <w:rsid w:val="007F0300"/>
    <w:rsid w:val="007F4378"/>
    <w:rsid w:val="009B3015"/>
    <w:rsid w:val="00A64146"/>
    <w:rsid w:val="00A65F64"/>
    <w:rsid w:val="00A8566A"/>
    <w:rsid w:val="00BC0B4F"/>
    <w:rsid w:val="00BF3229"/>
    <w:rsid w:val="00C82C41"/>
    <w:rsid w:val="00C95372"/>
    <w:rsid w:val="00F25A8A"/>
    <w:rsid w:val="00F305C5"/>
    <w:rsid w:val="00FA4F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CCDC9"/>
  <w15:docId w15:val="{D92F7EFB-E43E-47F6-9636-10898856A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Balk1">
    <w:name w:val="heading 1"/>
    <w:basedOn w:val="Normal"/>
    <w:next w:val="Normal"/>
    <w:link w:val="Balk1Char"/>
    <w:uiPriority w:val="9"/>
    <w:qFormat/>
    <w:rsid w:val="00071A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71A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71A2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71A2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71A2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71A2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71A2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71A2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71A2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71A25"/>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071A25"/>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071A25"/>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071A25"/>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071A25"/>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071A25"/>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071A25"/>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071A25"/>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071A25"/>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071A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71A25"/>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071A2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71A25"/>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071A2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71A25"/>
    <w:rPr>
      <w:i/>
      <w:iCs/>
      <w:noProof/>
      <w:color w:val="404040" w:themeColor="text1" w:themeTint="BF"/>
    </w:rPr>
  </w:style>
  <w:style w:type="paragraph" w:styleId="ListeParagraf">
    <w:name w:val="List Paragraph"/>
    <w:basedOn w:val="Normal"/>
    <w:uiPriority w:val="34"/>
    <w:qFormat/>
    <w:rsid w:val="00071A25"/>
    <w:pPr>
      <w:ind w:left="720"/>
      <w:contextualSpacing/>
    </w:pPr>
  </w:style>
  <w:style w:type="character" w:styleId="GlVurgulama">
    <w:name w:val="Intense Emphasis"/>
    <w:basedOn w:val="VarsaylanParagrafYazTipi"/>
    <w:uiPriority w:val="21"/>
    <w:qFormat/>
    <w:rsid w:val="00071A25"/>
    <w:rPr>
      <w:i/>
      <w:iCs/>
      <w:color w:val="0F4761" w:themeColor="accent1" w:themeShade="BF"/>
    </w:rPr>
  </w:style>
  <w:style w:type="paragraph" w:styleId="GlAlnt">
    <w:name w:val="Intense Quote"/>
    <w:basedOn w:val="Normal"/>
    <w:next w:val="Normal"/>
    <w:link w:val="GlAlntChar"/>
    <w:uiPriority w:val="30"/>
    <w:qFormat/>
    <w:rsid w:val="00071A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71A25"/>
    <w:rPr>
      <w:i/>
      <w:iCs/>
      <w:noProof/>
      <w:color w:val="0F4761" w:themeColor="accent1" w:themeShade="BF"/>
    </w:rPr>
  </w:style>
  <w:style w:type="character" w:styleId="GlBavuru">
    <w:name w:val="Intense Reference"/>
    <w:basedOn w:val="VarsaylanParagrafYazTipi"/>
    <w:uiPriority w:val="32"/>
    <w:qFormat/>
    <w:rsid w:val="00071A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72551">
      <w:bodyDiv w:val="1"/>
      <w:marLeft w:val="0"/>
      <w:marRight w:val="0"/>
      <w:marTop w:val="0"/>
      <w:marBottom w:val="0"/>
      <w:divBdr>
        <w:top w:val="none" w:sz="0" w:space="0" w:color="auto"/>
        <w:left w:val="none" w:sz="0" w:space="0" w:color="auto"/>
        <w:bottom w:val="none" w:sz="0" w:space="0" w:color="auto"/>
        <w:right w:val="none" w:sz="0" w:space="0" w:color="auto"/>
      </w:divBdr>
    </w:div>
    <w:div w:id="152377517">
      <w:bodyDiv w:val="1"/>
      <w:marLeft w:val="0"/>
      <w:marRight w:val="0"/>
      <w:marTop w:val="0"/>
      <w:marBottom w:val="0"/>
      <w:divBdr>
        <w:top w:val="none" w:sz="0" w:space="0" w:color="auto"/>
        <w:left w:val="none" w:sz="0" w:space="0" w:color="auto"/>
        <w:bottom w:val="none" w:sz="0" w:space="0" w:color="auto"/>
        <w:right w:val="none" w:sz="0" w:space="0" w:color="auto"/>
      </w:divBdr>
    </w:div>
    <w:div w:id="169569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FE451604D6AD9F4D942C09604A6485FA" ma:contentTypeVersion="9" ma:contentTypeDescription="Yeni belge oluşturun." ma:contentTypeScope="" ma:versionID="7db028b0ffd901497b1dc9aaeac7050c">
  <xsd:schema xmlns:xsd="http://www.w3.org/2001/XMLSchema" xmlns:xs="http://www.w3.org/2001/XMLSchema" xmlns:p="http://schemas.microsoft.com/office/2006/metadata/properties" xmlns:ns3="27af573a-e1bf-42e5-b23c-f1d64a5804a1" xmlns:ns4="f9668550-425b-4f0a-8375-1c917f4bb80b" targetNamespace="http://schemas.microsoft.com/office/2006/metadata/properties" ma:root="true" ma:fieldsID="b4a78fa1f7f4cb5a0a3ca34ef5842a90" ns3:_="" ns4:_="">
    <xsd:import namespace="27af573a-e1bf-42e5-b23c-f1d64a5804a1"/>
    <xsd:import namespace="f9668550-425b-4f0a-8375-1c917f4bb80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f573a-e1bf-42e5-b23c-f1d64a580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668550-425b-4f0a-8375-1c917f4bb80b" elementFormDefault="qualified">
    <xsd:import namespace="http://schemas.microsoft.com/office/2006/documentManagement/types"/>
    <xsd:import namespace="http://schemas.microsoft.com/office/infopath/2007/PartnerControls"/>
    <xsd:element name="SharedWithUsers" ma:index="13"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Ayrıntıları ile Paylaşıldı" ma:internalName="SharedWithDetails" ma:readOnly="true">
      <xsd:simpleType>
        <xsd:restriction base="dms:Note">
          <xsd:maxLength value="255"/>
        </xsd:restriction>
      </xsd:simpleType>
    </xsd:element>
    <xsd:element name="SharingHintHash" ma:index="15"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7af573a-e1bf-42e5-b23c-f1d64a5804a1" xsi:nil="true"/>
  </documentManagement>
</p:properties>
</file>

<file path=customXml/itemProps1.xml><?xml version="1.0" encoding="utf-8"?>
<ds:datastoreItem xmlns:ds="http://schemas.openxmlformats.org/officeDocument/2006/customXml" ds:itemID="{58800F1C-80D2-476C-A455-0968B7F43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f573a-e1bf-42e5-b23c-f1d64a5804a1"/>
    <ds:schemaRef ds:uri="f9668550-425b-4f0a-8375-1c917f4bb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0FD56-7685-48FE-892E-0D24E6036382}">
  <ds:schemaRefs>
    <ds:schemaRef ds:uri="http://schemas.microsoft.com/sharepoint/v3/contenttype/forms"/>
  </ds:schemaRefs>
</ds:datastoreItem>
</file>

<file path=customXml/itemProps3.xml><?xml version="1.0" encoding="utf-8"?>
<ds:datastoreItem xmlns:ds="http://schemas.openxmlformats.org/officeDocument/2006/customXml" ds:itemID="{9429075B-B21E-42EF-84D0-7F64A4914E8F}">
  <ds:schemaRefs>
    <ds:schemaRef ds:uri="http://schemas.microsoft.com/office/2006/metadata/properties"/>
    <ds:schemaRef ds:uri="http://schemas.microsoft.com/office/infopath/2007/PartnerControls"/>
    <ds:schemaRef ds:uri="27af573a-e1bf-42e5-b23c-f1d64a5804a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1534</Words>
  <Characters>8749</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Irfan</dc:creator>
  <cp:lastModifiedBy>Casper</cp:lastModifiedBy>
  <cp:revision>8</cp:revision>
  <dcterms:created xsi:type="dcterms:W3CDTF">2026-07-14T11:29:00Z</dcterms:created>
  <dcterms:modified xsi:type="dcterms:W3CDTF">2026-07-16T07:27:00Z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0x010100FE451604D6AD9F4D942C09604A6485FA</vt:lpwstr>
  </property>
</Properties>
</file>