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29781" w14:textId="6D3B3B00" w:rsidR="00C82BA2" w:rsidRPr="00FD299E" w:rsidRDefault="00C82BA2" w:rsidP="00FD299E">
      <w:pPr>
        <w:jc w:val="center"/>
        <w:rPr>
          <w:rFonts w:ascii="Arial" w:hAnsi="Arial" w:cs="Arial"/>
          <w:b/>
          <w:sz w:val="24"/>
        </w:rPr>
      </w:pPr>
      <w:r w:rsidRPr="000E3017">
        <w:rPr>
          <w:rFonts w:ascii="Arial" w:hAnsi="Arial" w:cs="Arial"/>
          <w:b/>
          <w:sz w:val="24"/>
        </w:rPr>
        <w:t>YOZGAT BOZOK ÜNİVERSİT</w:t>
      </w:r>
      <w:r w:rsidR="009C1AE9">
        <w:rPr>
          <w:rFonts w:ascii="Arial" w:hAnsi="Arial" w:cs="Arial"/>
          <w:b/>
          <w:sz w:val="24"/>
        </w:rPr>
        <w:t>ESİ BAP KOORDİNASYON BİRİMİ 2025</w:t>
      </w:r>
      <w:r w:rsidRPr="000E3017">
        <w:rPr>
          <w:rFonts w:ascii="Arial" w:hAnsi="Arial" w:cs="Arial"/>
          <w:b/>
          <w:sz w:val="24"/>
        </w:rPr>
        <w:t xml:space="preserve"> YILI </w:t>
      </w:r>
      <w:r w:rsidR="00E23567">
        <w:rPr>
          <w:rFonts w:ascii="Arial" w:hAnsi="Arial" w:cs="Arial"/>
          <w:b/>
          <w:sz w:val="24"/>
        </w:rPr>
        <w:t>9.</w:t>
      </w:r>
      <w:r w:rsidRPr="000E3017">
        <w:rPr>
          <w:rFonts w:ascii="Arial" w:hAnsi="Arial" w:cs="Arial"/>
          <w:b/>
          <w:sz w:val="24"/>
        </w:rPr>
        <w:t xml:space="preserve"> GÜDÜMLÜ PROJE ÇAĞRISI</w:t>
      </w:r>
    </w:p>
    <w:p w14:paraId="770AF039" w14:textId="77777777" w:rsidR="00C82BA2" w:rsidRPr="009D5C83" w:rsidRDefault="00C82BA2" w:rsidP="00B841D8">
      <w:pPr>
        <w:jc w:val="both"/>
        <w:rPr>
          <w:rFonts w:ascii="Arial" w:hAnsi="Arial" w:cs="Arial"/>
          <w:b/>
          <w:sz w:val="24"/>
        </w:rPr>
      </w:pPr>
      <w:r w:rsidRPr="009D5C83">
        <w:rPr>
          <w:rFonts w:ascii="Arial" w:hAnsi="Arial" w:cs="Arial"/>
          <w:b/>
          <w:sz w:val="24"/>
        </w:rPr>
        <w:t>Amaç ve Hedefler:</w:t>
      </w:r>
    </w:p>
    <w:p w14:paraId="224CC415" w14:textId="16CBB0BA" w:rsidR="00FD299E" w:rsidRDefault="00FD299E" w:rsidP="00FD299E">
      <w:pPr>
        <w:spacing w:after="0"/>
        <w:jc w:val="both"/>
        <w:rPr>
          <w:rFonts w:ascii="Arial" w:hAnsi="Arial" w:cs="Arial"/>
          <w:sz w:val="24"/>
        </w:rPr>
      </w:pPr>
      <w:r w:rsidRPr="00FD299E">
        <w:rPr>
          <w:rFonts w:ascii="Arial" w:hAnsi="Arial" w:cs="Arial"/>
          <w:sz w:val="24"/>
        </w:rPr>
        <w:t xml:space="preserve">TÜBİTAK’ın önerdiği teknik ve fiziki kurallar çerçevesinde ulusal ve uluslararası yarışmalara katılım sağlayacak takımlara destek olmak için atölye ortamı oluşturmaktır. Öğrenci ve girişimcilere çalışabilecekleri, projelerini hayata geçirebilecekleri ortam oluşturmaktır. </w:t>
      </w:r>
    </w:p>
    <w:p w14:paraId="73154C08" w14:textId="77777777" w:rsidR="00FD299E" w:rsidRPr="00FD299E" w:rsidRDefault="00FD299E" w:rsidP="00FD299E">
      <w:pPr>
        <w:spacing w:after="0"/>
        <w:jc w:val="both"/>
        <w:rPr>
          <w:rFonts w:ascii="Arial" w:hAnsi="Arial" w:cs="Arial"/>
          <w:sz w:val="24"/>
        </w:rPr>
      </w:pPr>
    </w:p>
    <w:p w14:paraId="172862E9" w14:textId="77777777" w:rsidR="00FD299E" w:rsidRPr="00FD299E" w:rsidRDefault="00FD299E" w:rsidP="00FD299E">
      <w:pPr>
        <w:pStyle w:val="NormalWeb"/>
        <w:spacing w:before="0" w:beforeAutospacing="0" w:after="0" w:afterAutospacing="0"/>
        <w:jc w:val="both"/>
        <w:rPr>
          <w:rFonts w:ascii="Arial" w:eastAsia="Calibri" w:hAnsi="Arial" w:cs="Arial"/>
          <w:szCs w:val="22"/>
          <w:lang w:eastAsia="en-US"/>
        </w:rPr>
      </w:pPr>
      <w:r w:rsidRPr="00FD299E">
        <w:rPr>
          <w:rFonts w:ascii="Arial" w:eastAsia="Calibri" w:hAnsi="Arial" w:cs="Arial"/>
          <w:szCs w:val="22"/>
          <w:lang w:eastAsia="en-US"/>
        </w:rPr>
        <w:t xml:space="preserve">Bu proje, </w:t>
      </w:r>
      <w:r w:rsidRPr="00FD299E">
        <w:rPr>
          <w:rFonts w:ascii="Arial" w:eastAsia="Calibri" w:hAnsi="Arial" w:cs="Arial"/>
          <w:i/>
          <w:iCs/>
          <w:szCs w:val="22"/>
          <w:lang w:eastAsia="en-US"/>
        </w:rPr>
        <w:t>Milli Teknoloji Hamlesi</w:t>
      </w:r>
      <w:r w:rsidRPr="00FD299E">
        <w:rPr>
          <w:rFonts w:ascii="Arial" w:eastAsia="Calibri" w:hAnsi="Arial" w:cs="Arial"/>
          <w:szCs w:val="22"/>
          <w:lang w:eastAsia="en-US"/>
        </w:rPr>
        <w:t xml:space="preserve"> hedefleri doğrultusunda gençlerin teknoloji alanında hayal kurabilmelerine, yaratıcı düşüncelerini projeye dönüştürebilmelerine ve ülkemizin teknolojik bağımsızlığına katkı sunabilmelerine olanak sağlamak amacıyla 81 ilde Milli Teknoloji Atölyeleri kurulmasını amaçlamaktadır. Yozgat Bozok Üniversitesi bünyesinde yer alan özellikle Mühendislik-Mimarlık fakültelerindeki öğrencilerin yararlanabileceği bir teknoloji atölyesi kurularak bu kapsamda öğrenci projeleri geliştirilmesi hedeflenmektedir. Bu atölye, üniversite çatısı altında bulunan tüm öğrenci topluluklarının (112 adet), özellikle de teknoloji, </w:t>
      </w:r>
      <w:proofErr w:type="spellStart"/>
      <w:r w:rsidRPr="00FD299E">
        <w:rPr>
          <w:rFonts w:ascii="Arial" w:eastAsia="Calibri" w:hAnsi="Arial" w:cs="Arial"/>
          <w:szCs w:val="22"/>
          <w:lang w:eastAsia="en-US"/>
        </w:rPr>
        <w:t>inovasyon</w:t>
      </w:r>
      <w:proofErr w:type="spellEnd"/>
      <w:r w:rsidRPr="00FD299E">
        <w:rPr>
          <w:rFonts w:ascii="Arial" w:eastAsia="Calibri" w:hAnsi="Arial" w:cs="Arial"/>
          <w:szCs w:val="22"/>
          <w:lang w:eastAsia="en-US"/>
        </w:rPr>
        <w:t xml:space="preserve"> ve mühendislik alanında faaliyet gösteren kulüplerin ve bu alanlarda ilgi duyan öğrenci ile girişimcilerin kullanımına sunulacaktır.</w:t>
      </w:r>
    </w:p>
    <w:p w14:paraId="12E931CE" w14:textId="77777777" w:rsidR="00FD299E" w:rsidRPr="00FD299E" w:rsidRDefault="00FD299E" w:rsidP="00FD299E">
      <w:pPr>
        <w:spacing w:after="0"/>
        <w:jc w:val="both"/>
        <w:rPr>
          <w:rFonts w:ascii="Arial" w:hAnsi="Arial" w:cs="Arial"/>
          <w:sz w:val="24"/>
        </w:rPr>
      </w:pPr>
    </w:p>
    <w:p w14:paraId="41ACA1E5" w14:textId="77777777" w:rsidR="00FD299E" w:rsidRPr="00FD299E" w:rsidRDefault="00FD299E" w:rsidP="00FD299E">
      <w:pPr>
        <w:pStyle w:val="NormalWeb"/>
        <w:spacing w:before="0" w:beforeAutospacing="0" w:after="0" w:afterAutospacing="0"/>
        <w:jc w:val="both"/>
        <w:rPr>
          <w:rFonts w:ascii="Arial" w:eastAsia="Calibri" w:hAnsi="Arial" w:cs="Arial"/>
          <w:szCs w:val="22"/>
          <w:lang w:eastAsia="en-US"/>
        </w:rPr>
      </w:pPr>
      <w:r w:rsidRPr="00FD299E">
        <w:rPr>
          <w:rFonts w:ascii="Arial" w:eastAsia="Calibri" w:hAnsi="Arial" w:cs="Arial"/>
          <w:szCs w:val="22"/>
          <w:lang w:eastAsia="en-US"/>
        </w:rPr>
        <w:t xml:space="preserve">Öğrenciler, milli teknoloji hamlesine katkı sağlayacak özgün yazılım ve tasarım projeleri geliştirebilecek, üretim aşamalarını birebir tecrübe ederek </w:t>
      </w:r>
      <w:proofErr w:type="gramStart"/>
      <w:r w:rsidRPr="00FD299E">
        <w:rPr>
          <w:rFonts w:ascii="Arial" w:eastAsia="Calibri" w:hAnsi="Arial" w:cs="Arial"/>
          <w:szCs w:val="22"/>
          <w:lang w:eastAsia="en-US"/>
        </w:rPr>
        <w:t>prototipler</w:t>
      </w:r>
      <w:proofErr w:type="gramEnd"/>
      <w:r w:rsidRPr="00FD299E">
        <w:rPr>
          <w:rFonts w:ascii="Arial" w:eastAsia="Calibri" w:hAnsi="Arial" w:cs="Arial"/>
          <w:szCs w:val="22"/>
          <w:lang w:eastAsia="en-US"/>
        </w:rPr>
        <w:t xml:space="preserve"> üretebilecektir. Bu süreçte teknik yeterliliklerinin yanı sıra, mühendislik çözümlemeleri ve proje yönetimi gibi alanlarda da yetkinlik kazanacaklardır. </w:t>
      </w:r>
    </w:p>
    <w:p w14:paraId="03674B88" w14:textId="77777777" w:rsidR="00FD299E" w:rsidRPr="00FD299E" w:rsidRDefault="00FD299E" w:rsidP="00FD299E">
      <w:pPr>
        <w:spacing w:after="0"/>
        <w:jc w:val="both"/>
        <w:rPr>
          <w:rFonts w:ascii="Arial" w:hAnsi="Arial" w:cs="Arial"/>
          <w:sz w:val="24"/>
        </w:rPr>
      </w:pPr>
    </w:p>
    <w:p w14:paraId="243011E2" w14:textId="1312B590" w:rsidR="00FD299E" w:rsidRDefault="00FD299E" w:rsidP="00FD299E">
      <w:pPr>
        <w:pStyle w:val="WW-NormalWeb1"/>
        <w:snapToGrid w:val="0"/>
        <w:spacing w:before="0" w:after="0"/>
        <w:jc w:val="both"/>
        <w:rPr>
          <w:rFonts w:ascii="Arial" w:eastAsia="Calibri" w:hAnsi="Arial" w:cs="Arial"/>
          <w:szCs w:val="22"/>
          <w:lang w:eastAsia="en-US"/>
        </w:rPr>
      </w:pPr>
      <w:r w:rsidRPr="00FD299E">
        <w:rPr>
          <w:rFonts w:ascii="Arial" w:eastAsia="Calibri" w:hAnsi="Arial" w:cs="Arial"/>
          <w:szCs w:val="22"/>
          <w:lang w:eastAsia="en-US"/>
        </w:rPr>
        <w:t xml:space="preserve">Sonuç olarak, Yozgat Bozok Üniversitesi bünyesinde kurulacak olan Milli Teknoloji Atölyesi, problemler karşısında yeni bir fikir veya çözüm üretmek isteyen tüm öğrencilere </w:t>
      </w:r>
      <w:proofErr w:type="spellStart"/>
      <w:r w:rsidRPr="00FD299E">
        <w:rPr>
          <w:rFonts w:ascii="Arial" w:eastAsia="Calibri" w:hAnsi="Arial" w:cs="Arial"/>
          <w:szCs w:val="22"/>
          <w:lang w:eastAsia="en-US"/>
        </w:rPr>
        <w:t>multidisipliner</w:t>
      </w:r>
      <w:proofErr w:type="spellEnd"/>
      <w:r w:rsidRPr="00FD299E">
        <w:rPr>
          <w:rFonts w:ascii="Arial" w:eastAsia="Calibri" w:hAnsi="Arial" w:cs="Arial"/>
          <w:szCs w:val="22"/>
          <w:lang w:eastAsia="en-US"/>
        </w:rPr>
        <w:t xml:space="preserve"> çalışma imkânı sunacak ve ihtiyaç duydukları eğitim, altyapı ve pratik ortamı sunarak yerli teknoloji üretimi ve sürdürülebilir kalkınmaya önemli bir katkı sağlamayı amaçlamaktadır. Bu proje ile ülkemizin Milli Teknoloji </w:t>
      </w:r>
      <w:proofErr w:type="spellStart"/>
      <w:r w:rsidRPr="00FD299E">
        <w:rPr>
          <w:rFonts w:ascii="Arial" w:eastAsia="Calibri" w:hAnsi="Arial" w:cs="Arial"/>
          <w:szCs w:val="22"/>
          <w:lang w:eastAsia="en-US"/>
        </w:rPr>
        <w:t>Hamlesi’ne</w:t>
      </w:r>
      <w:proofErr w:type="spellEnd"/>
      <w:r w:rsidRPr="00FD299E">
        <w:rPr>
          <w:rFonts w:ascii="Arial" w:eastAsia="Calibri" w:hAnsi="Arial" w:cs="Arial"/>
          <w:szCs w:val="22"/>
          <w:lang w:eastAsia="en-US"/>
        </w:rPr>
        <w:t xml:space="preserve"> güç katacak, gençlerimizin teknoloji üretme </w:t>
      </w:r>
      <w:proofErr w:type="gramStart"/>
      <w:r w:rsidRPr="00FD299E">
        <w:rPr>
          <w:rFonts w:ascii="Arial" w:eastAsia="Calibri" w:hAnsi="Arial" w:cs="Arial"/>
          <w:szCs w:val="22"/>
          <w:lang w:eastAsia="en-US"/>
        </w:rPr>
        <w:t>motivasyonlarını</w:t>
      </w:r>
      <w:proofErr w:type="gramEnd"/>
      <w:r w:rsidRPr="00FD299E">
        <w:rPr>
          <w:rFonts w:ascii="Arial" w:eastAsia="Calibri" w:hAnsi="Arial" w:cs="Arial"/>
          <w:szCs w:val="22"/>
          <w:lang w:eastAsia="en-US"/>
        </w:rPr>
        <w:t xml:space="preserve"> destekleyecek ve üniversite-sanayi iş birliğini güçlendirecek örnek bir model sunacaktır.</w:t>
      </w:r>
    </w:p>
    <w:p w14:paraId="4FCC0318" w14:textId="77777777" w:rsidR="00FD299E" w:rsidRPr="00FD299E" w:rsidRDefault="00FD299E" w:rsidP="00FD299E">
      <w:pPr>
        <w:pStyle w:val="WW-NormalWeb1"/>
        <w:snapToGrid w:val="0"/>
        <w:spacing w:before="0" w:after="0"/>
        <w:jc w:val="both"/>
        <w:rPr>
          <w:rFonts w:ascii="Arial" w:eastAsia="Calibri" w:hAnsi="Arial" w:cs="Arial"/>
          <w:szCs w:val="22"/>
          <w:lang w:eastAsia="en-US"/>
        </w:rPr>
      </w:pPr>
    </w:p>
    <w:p w14:paraId="587D5DCE" w14:textId="58E62A85" w:rsidR="00BE5002" w:rsidRDefault="003C66A7" w:rsidP="00B841D8">
      <w:pPr>
        <w:jc w:val="both"/>
        <w:rPr>
          <w:rFonts w:ascii="Arial" w:hAnsi="Arial" w:cs="Arial"/>
          <w:sz w:val="24"/>
        </w:rPr>
      </w:pPr>
      <w:r w:rsidRPr="009C159A">
        <w:rPr>
          <w:rFonts w:ascii="Arial" w:hAnsi="Arial" w:cs="Arial"/>
          <w:b/>
          <w:sz w:val="24"/>
        </w:rPr>
        <w:t>Güdümlü Proje Öncelikli Alanı</w:t>
      </w:r>
      <w:r w:rsidR="00213677" w:rsidRPr="009C159A">
        <w:rPr>
          <w:rFonts w:ascii="Arial" w:hAnsi="Arial" w:cs="Arial"/>
          <w:b/>
          <w:sz w:val="24"/>
        </w:rPr>
        <w:t>:</w:t>
      </w:r>
      <w:r w:rsidR="00213677" w:rsidRPr="009C1AE9">
        <w:rPr>
          <w:rFonts w:ascii="Arial" w:hAnsi="Arial" w:cs="Arial"/>
          <w:color w:val="FF0000"/>
          <w:sz w:val="24"/>
        </w:rPr>
        <w:t xml:space="preserve"> </w:t>
      </w:r>
      <w:r w:rsidR="00BE5002" w:rsidRPr="00BE5002">
        <w:rPr>
          <w:rFonts w:ascii="Arial" w:hAnsi="Arial" w:cs="Arial"/>
          <w:sz w:val="24"/>
        </w:rPr>
        <w:t xml:space="preserve">Üniversitemizin bilimsel altyapısını güçlendirmek, </w:t>
      </w:r>
      <w:r w:rsidR="00FD299E">
        <w:rPr>
          <w:rFonts w:ascii="Arial" w:hAnsi="Arial" w:cs="Arial"/>
          <w:sz w:val="24"/>
        </w:rPr>
        <w:t xml:space="preserve">ulusal ve uluslararası yarışmalara katılım oranını artırmak, öğrencilere proje çalışmalarında kullanabilecekleri uygun </w:t>
      </w:r>
      <w:proofErr w:type="gramStart"/>
      <w:r w:rsidR="00FD299E">
        <w:rPr>
          <w:rFonts w:ascii="Arial" w:hAnsi="Arial" w:cs="Arial"/>
          <w:sz w:val="24"/>
        </w:rPr>
        <w:t>mekan</w:t>
      </w:r>
      <w:proofErr w:type="gramEnd"/>
      <w:r w:rsidR="00FD299E">
        <w:rPr>
          <w:rFonts w:ascii="Arial" w:hAnsi="Arial" w:cs="Arial"/>
          <w:sz w:val="24"/>
        </w:rPr>
        <w:t xml:space="preserve"> hazırlamak.</w:t>
      </w:r>
    </w:p>
    <w:p w14:paraId="0DB1511A" w14:textId="16E05E6B" w:rsidR="00E23567" w:rsidRPr="000E3017" w:rsidRDefault="00E23567" w:rsidP="00E23567">
      <w:pPr>
        <w:jc w:val="both"/>
        <w:rPr>
          <w:rFonts w:ascii="Arial" w:hAnsi="Arial" w:cs="Arial"/>
          <w:sz w:val="24"/>
        </w:rPr>
      </w:pPr>
      <w:r w:rsidRPr="000E3017">
        <w:rPr>
          <w:rFonts w:ascii="Arial" w:hAnsi="Arial" w:cs="Arial"/>
          <w:b/>
          <w:sz w:val="24"/>
        </w:rPr>
        <w:t>Başvuru tarihi:</w:t>
      </w:r>
      <w:r w:rsidRPr="000E3017">
        <w:rPr>
          <w:rFonts w:ascii="Arial" w:hAnsi="Arial" w:cs="Arial"/>
          <w:sz w:val="24"/>
        </w:rPr>
        <w:t xml:space="preserve"> </w:t>
      </w:r>
      <w:r>
        <w:rPr>
          <w:rFonts w:ascii="Arial" w:hAnsi="Arial" w:cs="Arial"/>
          <w:sz w:val="24"/>
        </w:rPr>
        <w:t>08</w:t>
      </w:r>
      <w:r>
        <w:rPr>
          <w:rFonts w:ascii="Arial" w:hAnsi="Arial" w:cs="Arial"/>
          <w:sz w:val="24"/>
        </w:rPr>
        <w:t xml:space="preserve"> </w:t>
      </w:r>
      <w:r>
        <w:rPr>
          <w:rFonts w:ascii="Arial" w:hAnsi="Arial" w:cs="Arial"/>
          <w:sz w:val="24"/>
        </w:rPr>
        <w:t>Eylül</w:t>
      </w:r>
      <w:r>
        <w:rPr>
          <w:rFonts w:ascii="Arial" w:hAnsi="Arial" w:cs="Arial"/>
          <w:sz w:val="24"/>
        </w:rPr>
        <w:t xml:space="preserve"> </w:t>
      </w:r>
      <w:r w:rsidRPr="000E3017">
        <w:rPr>
          <w:rFonts w:ascii="Arial" w:hAnsi="Arial" w:cs="Arial"/>
          <w:sz w:val="24"/>
        </w:rPr>
        <w:t>202</w:t>
      </w:r>
      <w:r>
        <w:rPr>
          <w:rFonts w:ascii="Arial" w:hAnsi="Arial" w:cs="Arial"/>
          <w:sz w:val="24"/>
        </w:rPr>
        <w:t>5</w:t>
      </w:r>
      <w:r w:rsidRPr="000E3017">
        <w:rPr>
          <w:rFonts w:ascii="Arial" w:hAnsi="Arial" w:cs="Arial"/>
          <w:sz w:val="24"/>
        </w:rPr>
        <w:t xml:space="preserve"> – </w:t>
      </w:r>
      <w:r>
        <w:rPr>
          <w:rFonts w:ascii="Arial" w:hAnsi="Arial" w:cs="Arial"/>
          <w:sz w:val="24"/>
        </w:rPr>
        <w:t>22</w:t>
      </w:r>
      <w:r w:rsidRPr="000E3017">
        <w:rPr>
          <w:rFonts w:ascii="Arial" w:hAnsi="Arial" w:cs="Arial"/>
          <w:sz w:val="24"/>
        </w:rPr>
        <w:t xml:space="preserve"> </w:t>
      </w:r>
      <w:r>
        <w:rPr>
          <w:rFonts w:ascii="Arial" w:hAnsi="Arial" w:cs="Arial"/>
          <w:sz w:val="24"/>
        </w:rPr>
        <w:t>Eylül</w:t>
      </w:r>
      <w:r>
        <w:rPr>
          <w:rFonts w:ascii="Arial" w:hAnsi="Arial" w:cs="Arial"/>
          <w:sz w:val="24"/>
        </w:rPr>
        <w:t xml:space="preserve"> 2025</w:t>
      </w:r>
    </w:p>
    <w:p w14:paraId="668107A4" w14:textId="77777777" w:rsidR="00E23567" w:rsidRDefault="00E23567" w:rsidP="00E23567">
      <w:pPr>
        <w:jc w:val="both"/>
        <w:rPr>
          <w:rFonts w:ascii="Arial" w:hAnsi="Arial" w:cs="Arial"/>
          <w:sz w:val="24"/>
        </w:rPr>
      </w:pPr>
      <w:r w:rsidRPr="000E3017">
        <w:rPr>
          <w:rFonts w:ascii="Arial" w:hAnsi="Arial" w:cs="Arial"/>
          <w:b/>
          <w:sz w:val="24"/>
        </w:rPr>
        <w:t>Proje Süresi:</w:t>
      </w:r>
      <w:r w:rsidRPr="000E3017">
        <w:rPr>
          <w:rFonts w:ascii="Arial" w:hAnsi="Arial" w:cs="Arial"/>
          <w:sz w:val="24"/>
        </w:rPr>
        <w:t xml:space="preserve"> En fazla 36 ay olmak üzere Komisyon tarafından belirlenir.</w:t>
      </w:r>
    </w:p>
    <w:p w14:paraId="7F0F1D6E" w14:textId="77777777" w:rsidR="00E23567" w:rsidRPr="00200E29" w:rsidRDefault="00E23567" w:rsidP="00E23567">
      <w:pPr>
        <w:jc w:val="both"/>
        <w:rPr>
          <w:rFonts w:ascii="Arial" w:hAnsi="Arial" w:cs="Arial"/>
          <w:b/>
          <w:sz w:val="24"/>
        </w:rPr>
      </w:pPr>
      <w:r w:rsidRPr="00200E29">
        <w:rPr>
          <w:rFonts w:ascii="Arial" w:hAnsi="Arial" w:cs="Arial"/>
          <w:b/>
          <w:sz w:val="24"/>
        </w:rPr>
        <w:t>Destek İlkeleri</w:t>
      </w:r>
    </w:p>
    <w:p w14:paraId="01E8F2A9" w14:textId="772774CF" w:rsidR="00E23567" w:rsidRDefault="00E23567" w:rsidP="00E23567">
      <w:pPr>
        <w:jc w:val="both"/>
        <w:rPr>
          <w:rFonts w:ascii="Arial" w:hAnsi="Arial" w:cs="Arial"/>
          <w:sz w:val="24"/>
        </w:rPr>
      </w:pPr>
      <w:r w:rsidRPr="000E3017">
        <w:rPr>
          <w:rFonts w:ascii="Arial" w:hAnsi="Arial" w:cs="Arial"/>
          <w:b/>
          <w:sz w:val="24"/>
        </w:rPr>
        <w:t>Proje Bütçe Limiti:</w:t>
      </w:r>
      <w:r w:rsidRPr="000E3017">
        <w:rPr>
          <w:rFonts w:ascii="Arial" w:hAnsi="Arial" w:cs="Arial"/>
          <w:sz w:val="24"/>
        </w:rPr>
        <w:t xml:space="preserve"> </w:t>
      </w:r>
      <w:r>
        <w:rPr>
          <w:rFonts w:ascii="Arial" w:hAnsi="Arial" w:cs="Arial"/>
          <w:sz w:val="24"/>
        </w:rPr>
        <w:t>2.000</w:t>
      </w:r>
      <w:r w:rsidRPr="00BC1A7D">
        <w:rPr>
          <w:rFonts w:ascii="Arial" w:hAnsi="Arial" w:cs="Arial"/>
          <w:sz w:val="24"/>
        </w:rPr>
        <w:t>.000</w:t>
      </w:r>
      <w:r w:rsidRPr="00180F00">
        <w:rPr>
          <w:rFonts w:ascii="Arial" w:hAnsi="Arial" w:cs="Arial"/>
          <w:color w:val="4C94D8" w:themeColor="text2" w:themeTint="80"/>
          <w:sz w:val="24"/>
        </w:rPr>
        <w:t xml:space="preserve"> </w:t>
      </w:r>
      <w:r w:rsidRPr="000E3017">
        <w:rPr>
          <w:rFonts w:ascii="Arial" w:hAnsi="Arial" w:cs="Arial"/>
          <w:sz w:val="24"/>
        </w:rPr>
        <w:t>TL (Gerektiğinde limitin %50’si kadar ar</w:t>
      </w:r>
      <w:r>
        <w:rPr>
          <w:rFonts w:ascii="Arial" w:hAnsi="Arial" w:cs="Arial"/>
          <w:sz w:val="24"/>
        </w:rPr>
        <w:t>t</w:t>
      </w:r>
      <w:r w:rsidRPr="000E3017">
        <w:rPr>
          <w:rFonts w:ascii="Arial" w:hAnsi="Arial" w:cs="Arial"/>
          <w:sz w:val="24"/>
        </w:rPr>
        <w:t>ırılması)</w:t>
      </w:r>
    </w:p>
    <w:p w14:paraId="60B1EDDF" w14:textId="77777777" w:rsidR="00E23567" w:rsidRDefault="00E23567" w:rsidP="00E23567">
      <w:pPr>
        <w:jc w:val="both"/>
        <w:rPr>
          <w:rFonts w:ascii="Arial" w:hAnsi="Arial" w:cs="Arial"/>
          <w:sz w:val="24"/>
        </w:rPr>
      </w:pPr>
      <w:r w:rsidRPr="00200E29">
        <w:rPr>
          <w:rFonts w:ascii="Arial" w:hAnsi="Arial" w:cs="Arial"/>
          <w:b/>
          <w:sz w:val="24"/>
        </w:rPr>
        <w:t xml:space="preserve">Yüksek Lisans </w:t>
      </w:r>
      <w:proofErr w:type="spellStart"/>
      <w:r w:rsidRPr="00200E29">
        <w:rPr>
          <w:rFonts w:ascii="Arial" w:hAnsi="Arial" w:cs="Arial"/>
          <w:b/>
          <w:sz w:val="24"/>
        </w:rPr>
        <w:t>Bursiyer</w:t>
      </w:r>
      <w:proofErr w:type="spellEnd"/>
      <w:r w:rsidRPr="00200E29">
        <w:rPr>
          <w:rFonts w:ascii="Arial" w:hAnsi="Arial" w:cs="Arial"/>
          <w:b/>
          <w:sz w:val="24"/>
        </w:rPr>
        <w:t>:</w:t>
      </w:r>
      <w:r>
        <w:rPr>
          <w:rFonts w:ascii="Arial" w:hAnsi="Arial" w:cs="Arial"/>
          <w:sz w:val="24"/>
        </w:rPr>
        <w:t xml:space="preserve"> 6.000 TL </w:t>
      </w:r>
    </w:p>
    <w:p w14:paraId="24FF71DC" w14:textId="77777777" w:rsidR="00E23567" w:rsidRDefault="00E23567" w:rsidP="00E23567">
      <w:pPr>
        <w:jc w:val="both"/>
        <w:rPr>
          <w:rFonts w:ascii="Arial" w:hAnsi="Arial" w:cs="Arial"/>
          <w:sz w:val="24"/>
        </w:rPr>
      </w:pPr>
      <w:r w:rsidRPr="00200E29">
        <w:rPr>
          <w:rFonts w:ascii="Arial" w:hAnsi="Arial" w:cs="Arial"/>
          <w:b/>
          <w:sz w:val="24"/>
        </w:rPr>
        <w:t xml:space="preserve">Doktora </w:t>
      </w:r>
      <w:proofErr w:type="spellStart"/>
      <w:r w:rsidRPr="00200E29">
        <w:rPr>
          <w:rFonts w:ascii="Arial" w:hAnsi="Arial" w:cs="Arial"/>
          <w:b/>
          <w:sz w:val="24"/>
        </w:rPr>
        <w:t>Bursiyer</w:t>
      </w:r>
      <w:proofErr w:type="spellEnd"/>
      <w:r w:rsidRPr="00200E29">
        <w:rPr>
          <w:rFonts w:ascii="Arial" w:hAnsi="Arial" w:cs="Arial"/>
          <w:b/>
          <w:sz w:val="24"/>
        </w:rPr>
        <w:t>:</w:t>
      </w:r>
      <w:r>
        <w:rPr>
          <w:rFonts w:ascii="Arial" w:hAnsi="Arial" w:cs="Arial"/>
          <w:sz w:val="24"/>
        </w:rPr>
        <w:t xml:space="preserve"> 10.000 TL</w:t>
      </w:r>
    </w:p>
    <w:p w14:paraId="76BFDA56" w14:textId="5D0997DD" w:rsidR="00E23567" w:rsidRPr="000E3017" w:rsidRDefault="00E23567" w:rsidP="00E23567">
      <w:pPr>
        <w:jc w:val="both"/>
        <w:rPr>
          <w:rFonts w:ascii="Arial" w:hAnsi="Arial" w:cs="Arial"/>
          <w:sz w:val="24"/>
        </w:rPr>
      </w:pPr>
      <w:r w:rsidRPr="00200E29">
        <w:rPr>
          <w:rFonts w:ascii="Arial" w:hAnsi="Arial" w:cs="Arial"/>
          <w:b/>
          <w:sz w:val="24"/>
        </w:rPr>
        <w:lastRenderedPageBreak/>
        <w:t>Kongre Destek:</w:t>
      </w:r>
      <w:r>
        <w:rPr>
          <w:rFonts w:ascii="Arial" w:hAnsi="Arial" w:cs="Arial"/>
          <w:sz w:val="24"/>
        </w:rPr>
        <w:t xml:space="preserve"> </w:t>
      </w:r>
      <w:r>
        <w:rPr>
          <w:rFonts w:ascii="Arial" w:hAnsi="Arial" w:cs="Arial"/>
          <w:sz w:val="24"/>
        </w:rPr>
        <w:t>200</w:t>
      </w:r>
      <w:r>
        <w:rPr>
          <w:rFonts w:ascii="Arial" w:hAnsi="Arial" w:cs="Arial"/>
          <w:sz w:val="24"/>
        </w:rPr>
        <w:t>.000</w:t>
      </w:r>
      <w:r>
        <w:rPr>
          <w:rFonts w:ascii="Arial" w:hAnsi="Arial" w:cs="Arial"/>
          <w:sz w:val="24"/>
        </w:rPr>
        <w:t>,00</w:t>
      </w:r>
      <w:r>
        <w:rPr>
          <w:rFonts w:ascii="Arial" w:hAnsi="Arial" w:cs="Arial"/>
          <w:sz w:val="24"/>
        </w:rPr>
        <w:t xml:space="preserve"> TL</w:t>
      </w:r>
    </w:p>
    <w:p w14:paraId="39281825" w14:textId="77777777" w:rsidR="00E23567" w:rsidRDefault="00E23567" w:rsidP="00E23567">
      <w:pPr>
        <w:jc w:val="both"/>
        <w:rPr>
          <w:rFonts w:ascii="Arial" w:hAnsi="Arial" w:cs="Arial"/>
          <w:sz w:val="24"/>
        </w:rPr>
      </w:pPr>
      <w:r w:rsidRPr="000E3017">
        <w:rPr>
          <w:rFonts w:ascii="Arial" w:hAnsi="Arial" w:cs="Arial"/>
          <w:b/>
          <w:sz w:val="24"/>
        </w:rPr>
        <w:t>Değerlendirme:</w:t>
      </w:r>
      <w:r w:rsidRPr="000E3017">
        <w:rPr>
          <w:rFonts w:ascii="Arial" w:hAnsi="Arial" w:cs="Arial"/>
          <w:sz w:val="24"/>
        </w:rPr>
        <w:t xml:space="preserve"> Başvurular, BAP Komisyonu tarafından değerlendirilerek karara bağlanır. </w:t>
      </w:r>
    </w:p>
    <w:p w14:paraId="52330381" w14:textId="77777777" w:rsidR="00E23567" w:rsidRPr="000E3017" w:rsidRDefault="00E23567" w:rsidP="00E23567">
      <w:pPr>
        <w:jc w:val="both"/>
        <w:rPr>
          <w:rFonts w:ascii="Arial" w:hAnsi="Arial" w:cs="Arial"/>
          <w:sz w:val="24"/>
        </w:rPr>
      </w:pPr>
      <w:r w:rsidRPr="009B5B88">
        <w:rPr>
          <w:rFonts w:ascii="Arial" w:hAnsi="Arial" w:cs="Arial"/>
          <w:b/>
          <w:sz w:val="24"/>
        </w:rPr>
        <w:t>Yürütme:</w:t>
      </w:r>
      <w:r w:rsidRPr="000E3017">
        <w:rPr>
          <w:rFonts w:ascii="Arial" w:hAnsi="Arial" w:cs="Arial"/>
          <w:sz w:val="24"/>
        </w:rPr>
        <w:t xml:space="preserve"> Proje yürütücüleri, projenin başlamasını müteakip 6 aylık dönemlerin sonunda projedeki gelişmeleri içeren ara raporlarını Proje Süreçleri Yönetim Sistemi üzerinden BAP Koordinasyon Birimine sunmakla yükümlüdür. Proje sonuç raporu ise proje protokolünde belirtilen bitiş tarihini izleyen en geç 3 ay içerisinde Proje Süreçleri Yönetim Sistemi aracılığı ile BAP Koordinasyon Birimine sunulur. Sonuç raporu, BAP Komisyonu tarafından karara bağlanır. Ancak Komisyon gerekli gördüğü durumlarda hakemlerin görüşlerine de başvurarak projenin başarılı sayılıp sayılmayacağına karar verebilir.</w:t>
      </w:r>
    </w:p>
    <w:p w14:paraId="0A1A5152" w14:textId="77777777" w:rsidR="00E23567" w:rsidRPr="009B5B88" w:rsidRDefault="00E23567" w:rsidP="00E23567">
      <w:pPr>
        <w:jc w:val="both"/>
        <w:rPr>
          <w:rFonts w:ascii="Arial" w:hAnsi="Arial" w:cs="Arial"/>
          <w:sz w:val="24"/>
          <w:szCs w:val="24"/>
        </w:rPr>
      </w:pPr>
      <w:r w:rsidRPr="009B5B88">
        <w:rPr>
          <w:rFonts w:ascii="Arial" w:hAnsi="Arial" w:cs="Arial"/>
          <w:b/>
          <w:sz w:val="24"/>
          <w:szCs w:val="24"/>
        </w:rPr>
        <w:t>Proje kapatma koşulu:</w:t>
      </w:r>
      <w:r w:rsidRPr="009B5B88">
        <w:rPr>
          <w:rFonts w:ascii="Arial" w:hAnsi="Arial" w:cs="Arial"/>
          <w:sz w:val="24"/>
          <w:szCs w:val="24"/>
        </w:rPr>
        <w:t xml:space="preserve"> Proje ile üniversitemizin stratejik hedeflerine uygun yeni araştırma alt yapılarının oluşturulması söz konusu olduğundan, kapatma koşulu komisyon tarafından değerlendirilecektir. </w:t>
      </w:r>
    </w:p>
    <w:p w14:paraId="2EAE6805" w14:textId="77777777" w:rsidR="00E23567" w:rsidRDefault="00E23567" w:rsidP="00E23567">
      <w:pPr>
        <w:pStyle w:val="NormalWeb"/>
        <w:spacing w:before="0" w:beforeAutospacing="0" w:after="120" w:afterAutospacing="0" w:line="276" w:lineRule="auto"/>
        <w:jc w:val="both"/>
        <w:rPr>
          <w:rFonts w:ascii="Arial" w:hAnsi="Arial" w:cs="Arial"/>
        </w:rPr>
      </w:pPr>
      <w:r w:rsidRPr="009B5B88">
        <w:rPr>
          <w:rFonts w:ascii="Arial" w:hAnsi="Arial" w:cs="Arial"/>
        </w:rPr>
        <w:t xml:space="preserve">Desteklenen projelerin sonuçlarının proje sonuçlandıktan sonra en geç bir yıl içinde </w:t>
      </w:r>
      <w:proofErr w:type="spellStart"/>
      <w:r w:rsidRPr="009B5B88">
        <w:rPr>
          <w:rFonts w:ascii="Arial" w:hAnsi="Arial" w:cs="Arial"/>
        </w:rPr>
        <w:t>Science</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w:t>
      </w:r>
      <w:proofErr w:type="spellStart"/>
      <w:r w:rsidRPr="009B5B88">
        <w:rPr>
          <w:rFonts w:ascii="Arial" w:hAnsi="Arial" w:cs="Arial"/>
        </w:rPr>
        <w:t>Expanded</w:t>
      </w:r>
      <w:proofErr w:type="spellEnd"/>
      <w:r w:rsidRPr="009B5B88">
        <w:rPr>
          <w:rFonts w:ascii="Arial" w:hAnsi="Arial" w:cs="Arial"/>
        </w:rPr>
        <w:t xml:space="preserve"> (SCI-E), </w:t>
      </w:r>
      <w:proofErr w:type="spellStart"/>
      <w:r w:rsidRPr="009B5B88">
        <w:rPr>
          <w:rFonts w:ascii="Arial" w:hAnsi="Arial" w:cs="Arial"/>
        </w:rPr>
        <w:t>Social</w:t>
      </w:r>
      <w:proofErr w:type="spellEnd"/>
      <w:r w:rsidRPr="009B5B88">
        <w:rPr>
          <w:rFonts w:ascii="Arial" w:hAnsi="Arial" w:cs="Arial"/>
        </w:rPr>
        <w:t xml:space="preserve"> </w:t>
      </w:r>
      <w:proofErr w:type="spellStart"/>
      <w:r w:rsidRPr="009B5B88">
        <w:rPr>
          <w:rFonts w:ascii="Arial" w:hAnsi="Arial" w:cs="Arial"/>
        </w:rPr>
        <w:t>Science</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 (SSCI) veya </w:t>
      </w:r>
      <w:proofErr w:type="spellStart"/>
      <w:r w:rsidRPr="009B5B88">
        <w:rPr>
          <w:rFonts w:ascii="Arial" w:hAnsi="Arial" w:cs="Arial"/>
        </w:rPr>
        <w:t>Arts</w:t>
      </w:r>
      <w:proofErr w:type="spellEnd"/>
      <w:r w:rsidRPr="009B5B88">
        <w:rPr>
          <w:rFonts w:ascii="Arial" w:hAnsi="Arial" w:cs="Arial"/>
        </w:rPr>
        <w:t xml:space="preserve"> </w:t>
      </w:r>
      <w:proofErr w:type="spellStart"/>
      <w:r w:rsidRPr="009B5B88">
        <w:rPr>
          <w:rFonts w:ascii="Arial" w:hAnsi="Arial" w:cs="Arial"/>
        </w:rPr>
        <w:t>and</w:t>
      </w:r>
      <w:proofErr w:type="spellEnd"/>
      <w:r w:rsidRPr="009B5B88">
        <w:rPr>
          <w:rFonts w:ascii="Arial" w:hAnsi="Arial" w:cs="Arial"/>
        </w:rPr>
        <w:t xml:space="preserve"> </w:t>
      </w:r>
      <w:proofErr w:type="spellStart"/>
      <w:r w:rsidRPr="009B5B88">
        <w:rPr>
          <w:rFonts w:ascii="Arial" w:hAnsi="Arial" w:cs="Arial"/>
        </w:rPr>
        <w:t>Humanities</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 (AHCI) indek</w:t>
      </w:r>
      <w:bookmarkStart w:id="0" w:name="_GoBack"/>
      <w:bookmarkEnd w:id="0"/>
      <w:r w:rsidRPr="009B5B88">
        <w:rPr>
          <w:rFonts w:ascii="Arial" w:hAnsi="Arial" w:cs="Arial"/>
        </w:rPr>
        <w:t xml:space="preserve">sleri kapsamında yer alan dergilerde tam metin makale olarak yayınlanması beklenir. Yürütücüye gerekçesinin Komisyonca uygun görülmesi halinde yayın için 12 ay ek süre verilir. </w:t>
      </w:r>
    </w:p>
    <w:p w14:paraId="73D94840" w14:textId="77777777" w:rsidR="00E23567" w:rsidRPr="009B5B88" w:rsidRDefault="00E23567" w:rsidP="00E23567">
      <w:pPr>
        <w:jc w:val="both"/>
        <w:rPr>
          <w:rFonts w:ascii="Arial" w:hAnsi="Arial" w:cs="Arial"/>
          <w:sz w:val="24"/>
          <w:szCs w:val="24"/>
        </w:rPr>
      </w:pPr>
      <w:r w:rsidRPr="009B5B88">
        <w:rPr>
          <w:rFonts w:ascii="Arial" w:hAnsi="Arial" w:cs="Arial"/>
          <w:sz w:val="24"/>
          <w:szCs w:val="24"/>
        </w:rPr>
        <w:t>Sonuçlarından patent ya da alanında uluslararası</w:t>
      </w:r>
      <w:r>
        <w:rPr>
          <w:rFonts w:ascii="Arial" w:hAnsi="Arial" w:cs="Arial"/>
          <w:sz w:val="24"/>
          <w:szCs w:val="24"/>
        </w:rPr>
        <w:t xml:space="preserve"> veya ulusal yarışmalarda ilk 3 </w:t>
      </w:r>
      <w:r w:rsidRPr="009B5B88">
        <w:rPr>
          <w:rFonts w:ascii="Arial" w:hAnsi="Arial" w:cs="Arial"/>
          <w:sz w:val="24"/>
          <w:szCs w:val="24"/>
        </w:rPr>
        <w:t>içerisine girerek ödül alınmış projeler için yayın gerçekleştirilmesi şartı aranmaz.</w:t>
      </w:r>
    </w:p>
    <w:p w14:paraId="71B5C78B" w14:textId="77777777" w:rsidR="00E23567" w:rsidRPr="009B5B88" w:rsidRDefault="00E23567" w:rsidP="00E23567">
      <w:pPr>
        <w:jc w:val="both"/>
        <w:rPr>
          <w:rFonts w:ascii="Arial" w:hAnsi="Arial" w:cs="Arial"/>
          <w:sz w:val="24"/>
          <w:szCs w:val="24"/>
        </w:rPr>
      </w:pPr>
      <w:r w:rsidRPr="009B5B88">
        <w:rPr>
          <w:rFonts w:ascii="Arial" w:hAnsi="Arial" w:cs="Arial"/>
          <w:sz w:val="24"/>
          <w:szCs w:val="24"/>
        </w:rPr>
        <w:t>Bu çağrıda yer almayan hususlarda ilgili Yönetmelik, Yönerge ve ilgili yılın BAP Uygulama Esaslarında Güdümlü Projeler için belirlenen ilkeler uygulanır. İlgili Yönerge ve Uygulama Esaslarında yer almayan hususlarda ise Yönetmelik hükümleri dikkate alınarak BAP Komisyonu tarafından karar verilir.</w:t>
      </w:r>
    </w:p>
    <w:p w14:paraId="0AFC5764" w14:textId="77777777" w:rsidR="00E23567" w:rsidRPr="009B5B88" w:rsidRDefault="00E23567" w:rsidP="00B841D8">
      <w:pPr>
        <w:jc w:val="both"/>
        <w:rPr>
          <w:rFonts w:ascii="Arial" w:hAnsi="Arial" w:cs="Arial"/>
          <w:sz w:val="24"/>
          <w:szCs w:val="24"/>
        </w:rPr>
      </w:pPr>
    </w:p>
    <w:sectPr w:rsidR="00E23567" w:rsidRPr="009B5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C23"/>
    <w:multiLevelType w:val="hybridMultilevel"/>
    <w:tmpl w:val="063A426A"/>
    <w:lvl w:ilvl="0" w:tplc="6C58D080">
      <w:start w:val="1"/>
      <w:numFmt w:val="lowerLetter"/>
      <w:lvlText w:val="%1."/>
      <w:lvlJc w:val="left"/>
      <w:pPr>
        <w:ind w:left="720" w:hanging="360"/>
      </w:pPr>
      <w:rPr>
        <w:rFonts w:ascii="Arial" w:eastAsia="MS ??" w:hAnsi="Arial" w:cs="Arial" w:hint="default"/>
        <w:b/>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D22D1F"/>
    <w:multiLevelType w:val="hybridMultilevel"/>
    <w:tmpl w:val="C6262B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9DB35B6"/>
    <w:multiLevelType w:val="hybridMultilevel"/>
    <w:tmpl w:val="6A1640D4"/>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3">
    <w:nsid w:val="4C785C8D"/>
    <w:multiLevelType w:val="hybridMultilevel"/>
    <w:tmpl w:val="C6262B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1405ACD"/>
    <w:multiLevelType w:val="hybridMultilevel"/>
    <w:tmpl w:val="6F00CC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647FAF"/>
    <w:multiLevelType w:val="hybridMultilevel"/>
    <w:tmpl w:val="630A0D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E317107"/>
    <w:multiLevelType w:val="hybridMultilevel"/>
    <w:tmpl w:val="C9C405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A2"/>
    <w:rsid w:val="00026CAD"/>
    <w:rsid w:val="0008676B"/>
    <w:rsid w:val="000E3017"/>
    <w:rsid w:val="001609C6"/>
    <w:rsid w:val="0016390B"/>
    <w:rsid w:val="00180F00"/>
    <w:rsid w:val="00200E29"/>
    <w:rsid w:val="00201ABD"/>
    <w:rsid w:val="00204E3E"/>
    <w:rsid w:val="00213677"/>
    <w:rsid w:val="00220BE6"/>
    <w:rsid w:val="002565C9"/>
    <w:rsid w:val="002854FD"/>
    <w:rsid w:val="002C7D36"/>
    <w:rsid w:val="002F7F55"/>
    <w:rsid w:val="00347D72"/>
    <w:rsid w:val="003C3746"/>
    <w:rsid w:val="003C66A7"/>
    <w:rsid w:val="003E576F"/>
    <w:rsid w:val="003F10E7"/>
    <w:rsid w:val="00446C54"/>
    <w:rsid w:val="00456734"/>
    <w:rsid w:val="004642C3"/>
    <w:rsid w:val="004852B7"/>
    <w:rsid w:val="00490955"/>
    <w:rsid w:val="00507A59"/>
    <w:rsid w:val="00556732"/>
    <w:rsid w:val="0056285A"/>
    <w:rsid w:val="00562FAA"/>
    <w:rsid w:val="00563617"/>
    <w:rsid w:val="00594320"/>
    <w:rsid w:val="005E469C"/>
    <w:rsid w:val="0065370E"/>
    <w:rsid w:val="00664F03"/>
    <w:rsid w:val="006B2555"/>
    <w:rsid w:val="00727C35"/>
    <w:rsid w:val="0073443D"/>
    <w:rsid w:val="00752D66"/>
    <w:rsid w:val="00766B18"/>
    <w:rsid w:val="007B0A45"/>
    <w:rsid w:val="007C158A"/>
    <w:rsid w:val="007D367A"/>
    <w:rsid w:val="007D613C"/>
    <w:rsid w:val="008B724F"/>
    <w:rsid w:val="009607FB"/>
    <w:rsid w:val="009A0127"/>
    <w:rsid w:val="009B5B88"/>
    <w:rsid w:val="009C159A"/>
    <w:rsid w:val="009C1AE9"/>
    <w:rsid w:val="009C5186"/>
    <w:rsid w:val="009D5C83"/>
    <w:rsid w:val="009F7D30"/>
    <w:rsid w:val="00A44C54"/>
    <w:rsid w:val="00A97A64"/>
    <w:rsid w:val="00AA0FC0"/>
    <w:rsid w:val="00AC2AB5"/>
    <w:rsid w:val="00B624E6"/>
    <w:rsid w:val="00B63323"/>
    <w:rsid w:val="00B73BFB"/>
    <w:rsid w:val="00B7728F"/>
    <w:rsid w:val="00B82C47"/>
    <w:rsid w:val="00B841D8"/>
    <w:rsid w:val="00B924CC"/>
    <w:rsid w:val="00BC1A7D"/>
    <w:rsid w:val="00BE5002"/>
    <w:rsid w:val="00BF243D"/>
    <w:rsid w:val="00C0474D"/>
    <w:rsid w:val="00C057FF"/>
    <w:rsid w:val="00C239BA"/>
    <w:rsid w:val="00C33A37"/>
    <w:rsid w:val="00C47550"/>
    <w:rsid w:val="00C742DE"/>
    <w:rsid w:val="00C82BA2"/>
    <w:rsid w:val="00CA1706"/>
    <w:rsid w:val="00CE37E2"/>
    <w:rsid w:val="00D155EA"/>
    <w:rsid w:val="00D879C6"/>
    <w:rsid w:val="00DB00B6"/>
    <w:rsid w:val="00DD210C"/>
    <w:rsid w:val="00E0578A"/>
    <w:rsid w:val="00E20F1B"/>
    <w:rsid w:val="00E23567"/>
    <w:rsid w:val="00E44EF6"/>
    <w:rsid w:val="00EC4EC1"/>
    <w:rsid w:val="00EE4EF8"/>
    <w:rsid w:val="00EF7354"/>
    <w:rsid w:val="00F22D33"/>
    <w:rsid w:val="00F62022"/>
    <w:rsid w:val="00F86FE1"/>
    <w:rsid w:val="00FD29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74D"/>
    <w:pPr>
      <w:ind w:left="720"/>
      <w:contextualSpacing/>
    </w:pPr>
  </w:style>
  <w:style w:type="paragraph" w:styleId="NormalWeb">
    <w:name w:val="Normal (Web)"/>
    <w:basedOn w:val="Normal"/>
    <w:uiPriority w:val="99"/>
    <w:rsid w:val="009B5B88"/>
    <w:pPr>
      <w:spacing w:before="100" w:beforeAutospacing="1" w:after="100" w:afterAutospacing="1" w:line="240" w:lineRule="auto"/>
    </w:pPr>
    <w:rPr>
      <w:rFonts w:ascii="Times New Roman" w:eastAsia="MS ??" w:hAnsi="Times New Roman"/>
      <w:sz w:val="24"/>
      <w:szCs w:val="24"/>
      <w:lang w:eastAsia="tr-TR"/>
    </w:rPr>
  </w:style>
  <w:style w:type="character" w:styleId="Vurgu">
    <w:name w:val="Emphasis"/>
    <w:basedOn w:val="VarsaylanParagrafYazTipi"/>
    <w:uiPriority w:val="20"/>
    <w:qFormat/>
    <w:rsid w:val="00FD299E"/>
    <w:rPr>
      <w:i/>
      <w:iCs/>
    </w:rPr>
  </w:style>
  <w:style w:type="paragraph" w:customStyle="1" w:styleId="WW-NormalWeb1">
    <w:name w:val="WW-Normal (Web)1"/>
    <w:basedOn w:val="Normal"/>
    <w:link w:val="WW-NormalWeb1Char"/>
    <w:qFormat/>
    <w:rsid w:val="00FD299E"/>
    <w:pPr>
      <w:spacing w:before="280" w:after="119" w:line="240" w:lineRule="auto"/>
    </w:pPr>
    <w:rPr>
      <w:rFonts w:ascii="Times New Roman" w:eastAsia="Times New Roman" w:hAnsi="Times New Roman"/>
      <w:sz w:val="24"/>
      <w:szCs w:val="24"/>
      <w:lang w:eastAsia="ar-SA"/>
    </w:rPr>
  </w:style>
  <w:style w:type="character" w:customStyle="1" w:styleId="WW-NormalWeb1Char">
    <w:name w:val="WW-Normal (Web)1 Char"/>
    <w:link w:val="WW-NormalWeb1"/>
    <w:rsid w:val="00FD299E"/>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74D"/>
    <w:pPr>
      <w:ind w:left="720"/>
      <w:contextualSpacing/>
    </w:pPr>
  </w:style>
  <w:style w:type="paragraph" w:styleId="NormalWeb">
    <w:name w:val="Normal (Web)"/>
    <w:basedOn w:val="Normal"/>
    <w:uiPriority w:val="99"/>
    <w:rsid w:val="009B5B88"/>
    <w:pPr>
      <w:spacing w:before="100" w:beforeAutospacing="1" w:after="100" w:afterAutospacing="1" w:line="240" w:lineRule="auto"/>
    </w:pPr>
    <w:rPr>
      <w:rFonts w:ascii="Times New Roman" w:eastAsia="MS ??" w:hAnsi="Times New Roman"/>
      <w:sz w:val="24"/>
      <w:szCs w:val="24"/>
      <w:lang w:eastAsia="tr-TR"/>
    </w:rPr>
  </w:style>
  <w:style w:type="character" w:styleId="Vurgu">
    <w:name w:val="Emphasis"/>
    <w:basedOn w:val="VarsaylanParagrafYazTipi"/>
    <w:uiPriority w:val="20"/>
    <w:qFormat/>
    <w:rsid w:val="00FD299E"/>
    <w:rPr>
      <w:i/>
      <w:iCs/>
    </w:rPr>
  </w:style>
  <w:style w:type="paragraph" w:customStyle="1" w:styleId="WW-NormalWeb1">
    <w:name w:val="WW-Normal (Web)1"/>
    <w:basedOn w:val="Normal"/>
    <w:link w:val="WW-NormalWeb1Char"/>
    <w:qFormat/>
    <w:rsid w:val="00FD299E"/>
    <w:pPr>
      <w:spacing w:before="280" w:after="119" w:line="240" w:lineRule="auto"/>
    </w:pPr>
    <w:rPr>
      <w:rFonts w:ascii="Times New Roman" w:eastAsia="Times New Roman" w:hAnsi="Times New Roman"/>
      <w:sz w:val="24"/>
      <w:szCs w:val="24"/>
      <w:lang w:eastAsia="ar-SA"/>
    </w:rPr>
  </w:style>
  <w:style w:type="character" w:customStyle="1" w:styleId="WW-NormalWeb1Char">
    <w:name w:val="WW-Normal (Web)1 Char"/>
    <w:link w:val="WW-NormalWeb1"/>
    <w:rsid w:val="00FD299E"/>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74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05115-5BA4-4C85-B592-95D0104D3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cp:lastPrinted>2025-03-19T06:41:00Z</cp:lastPrinted>
  <dcterms:created xsi:type="dcterms:W3CDTF">2025-09-09T08:07:00Z</dcterms:created>
  <dcterms:modified xsi:type="dcterms:W3CDTF">2025-09-09T08:07:00Z</dcterms:modified>
</cp:coreProperties>
</file>