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A2" w:rsidRPr="00BD2C42" w:rsidRDefault="00BD2C42" w:rsidP="00B841D8">
      <w:pPr>
        <w:jc w:val="center"/>
        <w:rPr>
          <w:rFonts w:ascii="Arial" w:hAnsi="Arial" w:cs="Arial"/>
          <w:b/>
          <w:sz w:val="24"/>
        </w:rPr>
      </w:pPr>
      <w:r w:rsidRPr="00BD2C42">
        <w:rPr>
          <w:rFonts w:ascii="Arial" w:hAnsi="Arial" w:cs="Arial"/>
          <w:b/>
          <w:sz w:val="24"/>
        </w:rPr>
        <w:t>YOZGAT BOZOK ÜNİVERSİTESİ BAP KOORDİNASYON BİRİMİ 2024 YILI 2. GÜDÜMLÜ PROJE ÇAĞRISI</w:t>
      </w:r>
    </w:p>
    <w:p w:rsidR="00C82BA2" w:rsidRPr="000E3017" w:rsidRDefault="00C82BA2" w:rsidP="00B841D8">
      <w:pPr>
        <w:jc w:val="both"/>
        <w:rPr>
          <w:rFonts w:ascii="Arial" w:hAnsi="Arial" w:cs="Arial"/>
          <w:sz w:val="24"/>
        </w:rPr>
      </w:pPr>
    </w:p>
    <w:p w:rsidR="00C82BA2" w:rsidRPr="000E3017" w:rsidRDefault="00C82BA2" w:rsidP="00B841D8">
      <w:pPr>
        <w:jc w:val="both"/>
        <w:rPr>
          <w:rFonts w:ascii="Arial" w:hAnsi="Arial" w:cs="Arial"/>
          <w:sz w:val="24"/>
        </w:rPr>
      </w:pPr>
      <w:bookmarkStart w:id="0" w:name="_GoBack"/>
      <w:r w:rsidRPr="000E3017">
        <w:rPr>
          <w:rFonts w:ascii="Arial" w:hAnsi="Arial" w:cs="Arial"/>
          <w:sz w:val="24"/>
        </w:rPr>
        <w:t>Yozgat Bozok Üniversitesi Bilimsel Araştırma Projeleri Komisyonu, ülkemizin Bilim, Teknoloji ve Yenilik Stratejisi ve Üniversitemizin Stratejik Planı kapsamında bilim, teknoloji ve yenilik alanlarında ih</w:t>
      </w:r>
      <w:r w:rsidR="005E469C" w:rsidRPr="000E3017">
        <w:rPr>
          <w:rFonts w:ascii="Arial" w:hAnsi="Arial" w:cs="Arial"/>
          <w:sz w:val="24"/>
        </w:rPr>
        <w:t>tiyaç duyulan öncelikli alanlard</w:t>
      </w:r>
      <w:r w:rsidRPr="000E3017">
        <w:rPr>
          <w:rFonts w:ascii="Arial" w:hAnsi="Arial" w:cs="Arial"/>
          <w:sz w:val="24"/>
        </w:rPr>
        <w:t>a alternatif çözüm önerileri sunabilecek, elde edilen sonuçlarının izlenebilir hedefleri olan Güdümlü Proje önerilerini desteklemek için proje çağrısın</w:t>
      </w:r>
      <w:r w:rsidR="00EF7354" w:rsidRPr="000E3017">
        <w:rPr>
          <w:rFonts w:ascii="Arial" w:hAnsi="Arial" w:cs="Arial"/>
          <w:sz w:val="24"/>
        </w:rPr>
        <w:t>ın yapılmasına karar vermiştir.</w:t>
      </w:r>
    </w:p>
    <w:p w:rsidR="00C82BA2" w:rsidRPr="000E3017" w:rsidRDefault="00C82BA2" w:rsidP="00B841D8">
      <w:pPr>
        <w:jc w:val="both"/>
        <w:rPr>
          <w:rFonts w:ascii="Arial" w:hAnsi="Arial" w:cs="Arial"/>
          <w:b/>
          <w:sz w:val="24"/>
        </w:rPr>
      </w:pPr>
      <w:r w:rsidRPr="000E3017">
        <w:rPr>
          <w:rFonts w:ascii="Arial" w:hAnsi="Arial" w:cs="Arial"/>
          <w:b/>
          <w:sz w:val="24"/>
        </w:rPr>
        <w:t>Amaç ve Hedefler:</w:t>
      </w:r>
    </w:p>
    <w:p w:rsidR="00FF4696" w:rsidRDefault="00FF4696" w:rsidP="00B841D8">
      <w:pPr>
        <w:jc w:val="both"/>
        <w:rPr>
          <w:rFonts w:ascii="Arial" w:hAnsi="Arial" w:cs="Arial"/>
          <w:sz w:val="24"/>
        </w:rPr>
      </w:pPr>
      <w:proofErr w:type="spellStart"/>
      <w:r>
        <w:rPr>
          <w:rFonts w:ascii="Arial" w:hAnsi="Arial" w:cs="Arial"/>
          <w:sz w:val="24"/>
        </w:rPr>
        <w:t>N</w:t>
      </w:r>
      <w:r w:rsidRPr="00EC31AA">
        <w:rPr>
          <w:rFonts w:ascii="Arial" w:hAnsi="Arial" w:cs="Arial"/>
          <w:sz w:val="24"/>
        </w:rPr>
        <w:t>anomalzemeler</w:t>
      </w:r>
      <w:proofErr w:type="spellEnd"/>
      <w:r>
        <w:rPr>
          <w:rFonts w:ascii="Arial" w:hAnsi="Arial" w:cs="Arial"/>
          <w:sz w:val="24"/>
        </w:rPr>
        <w:t>,</w:t>
      </w:r>
      <w:r w:rsidRPr="00EC31AA">
        <w:rPr>
          <w:rFonts w:ascii="Arial" w:hAnsi="Arial" w:cs="Arial"/>
          <w:sz w:val="24"/>
        </w:rPr>
        <w:t xml:space="preserve"> çizilmez boyalar, yüzey kaplamalar, elektronik, kozmetik, çevre iyileştirme, spor malzemeleri, </w:t>
      </w:r>
      <w:proofErr w:type="spellStart"/>
      <w:r w:rsidRPr="00EC31AA">
        <w:rPr>
          <w:rFonts w:ascii="Arial" w:hAnsi="Arial" w:cs="Arial"/>
          <w:sz w:val="24"/>
        </w:rPr>
        <w:t>sensörler</w:t>
      </w:r>
      <w:proofErr w:type="spellEnd"/>
      <w:r w:rsidRPr="00EC31AA">
        <w:rPr>
          <w:rFonts w:ascii="Arial" w:hAnsi="Arial" w:cs="Arial"/>
          <w:sz w:val="24"/>
        </w:rPr>
        <w:t xml:space="preserve"> ve enerji depolama cihazlarında </w:t>
      </w:r>
      <w:r>
        <w:rPr>
          <w:rFonts w:ascii="Arial" w:hAnsi="Arial" w:cs="Arial"/>
          <w:sz w:val="24"/>
        </w:rPr>
        <w:t>kullanılmaktadır</w:t>
      </w:r>
      <w:r w:rsidRPr="00EC31AA">
        <w:rPr>
          <w:rFonts w:ascii="Arial" w:hAnsi="Arial" w:cs="Arial"/>
          <w:sz w:val="24"/>
        </w:rPr>
        <w:t>.</w:t>
      </w:r>
      <w:r>
        <w:rPr>
          <w:rFonts w:ascii="Arial" w:hAnsi="Arial" w:cs="Arial"/>
          <w:sz w:val="24"/>
        </w:rPr>
        <w:t xml:space="preserve"> </w:t>
      </w:r>
      <w:proofErr w:type="spellStart"/>
      <w:r w:rsidRPr="00EC31AA">
        <w:rPr>
          <w:rFonts w:ascii="Arial" w:hAnsi="Arial" w:cs="Arial"/>
          <w:sz w:val="24"/>
        </w:rPr>
        <w:t>Nanoteknoloji</w:t>
      </w:r>
      <w:proofErr w:type="spellEnd"/>
      <w:r w:rsidRPr="00EC31AA">
        <w:rPr>
          <w:rFonts w:ascii="Arial" w:hAnsi="Arial" w:cs="Arial"/>
          <w:sz w:val="24"/>
        </w:rPr>
        <w:t xml:space="preserve">, önemli ölçüde geliştirilmiş performanslara sahip ürünler üretme konusunda büyük potansiyele sahip tasarlanmış </w:t>
      </w:r>
      <w:proofErr w:type="spellStart"/>
      <w:r w:rsidRPr="00EC31AA">
        <w:rPr>
          <w:rFonts w:ascii="Arial" w:hAnsi="Arial" w:cs="Arial"/>
          <w:sz w:val="24"/>
        </w:rPr>
        <w:t>nanomateryaller</w:t>
      </w:r>
      <w:proofErr w:type="spellEnd"/>
      <w:r w:rsidRPr="00EC31AA">
        <w:rPr>
          <w:rFonts w:ascii="Arial" w:hAnsi="Arial" w:cs="Arial"/>
          <w:sz w:val="24"/>
        </w:rPr>
        <w:t xml:space="preserve"> sunan, yeni ortaya çıkan teknolojinin mükemmel bir örneğidir</w:t>
      </w:r>
      <w:r>
        <w:rPr>
          <w:rFonts w:ascii="Arial" w:hAnsi="Arial" w:cs="Arial"/>
          <w:sz w:val="24"/>
        </w:rPr>
        <w:t xml:space="preserve">. </w:t>
      </w:r>
      <w:r w:rsidR="00EC31AA" w:rsidRPr="00EC31AA">
        <w:rPr>
          <w:rFonts w:ascii="Arial" w:hAnsi="Arial" w:cs="Arial"/>
          <w:sz w:val="24"/>
        </w:rPr>
        <w:t xml:space="preserve">Geçtiğimiz </w:t>
      </w:r>
      <w:r w:rsidR="00EC31AA">
        <w:rPr>
          <w:rFonts w:ascii="Arial" w:hAnsi="Arial" w:cs="Arial"/>
          <w:sz w:val="24"/>
        </w:rPr>
        <w:t>son yirmi</w:t>
      </w:r>
      <w:r w:rsidR="00EC31AA" w:rsidRPr="00EC31AA">
        <w:rPr>
          <w:rFonts w:ascii="Arial" w:hAnsi="Arial" w:cs="Arial"/>
          <w:sz w:val="24"/>
        </w:rPr>
        <w:t xml:space="preserve"> yılda </w:t>
      </w:r>
      <w:proofErr w:type="spellStart"/>
      <w:r w:rsidR="00EC31AA" w:rsidRPr="00EC31AA">
        <w:rPr>
          <w:rFonts w:ascii="Arial" w:hAnsi="Arial" w:cs="Arial"/>
          <w:sz w:val="24"/>
        </w:rPr>
        <w:t>na</w:t>
      </w:r>
      <w:r w:rsidR="00024921">
        <w:rPr>
          <w:rFonts w:ascii="Arial" w:hAnsi="Arial" w:cs="Arial"/>
          <w:sz w:val="24"/>
        </w:rPr>
        <w:t>nomalzemeler</w:t>
      </w:r>
      <w:proofErr w:type="spellEnd"/>
      <w:r w:rsidR="00024921">
        <w:rPr>
          <w:rFonts w:ascii="Arial" w:hAnsi="Arial" w:cs="Arial"/>
          <w:sz w:val="24"/>
        </w:rPr>
        <w:t xml:space="preserve"> ve </w:t>
      </w:r>
      <w:proofErr w:type="spellStart"/>
      <w:r w:rsidR="00024921">
        <w:rPr>
          <w:rFonts w:ascii="Arial" w:hAnsi="Arial" w:cs="Arial"/>
          <w:sz w:val="24"/>
        </w:rPr>
        <w:t>nanoteknoloji</w:t>
      </w:r>
      <w:proofErr w:type="spellEnd"/>
      <w:r w:rsidR="00EC31AA" w:rsidRPr="00EC31AA">
        <w:rPr>
          <w:rFonts w:ascii="Arial" w:hAnsi="Arial" w:cs="Arial"/>
          <w:sz w:val="24"/>
        </w:rPr>
        <w:t>, olağanüstü fiziksel, kimyasal ve biyolojik özelliklerinden dolayı araştırmalarda büyük ilgi görmüştür.</w:t>
      </w:r>
      <w:r w:rsidR="00EC31AA">
        <w:rPr>
          <w:rFonts w:ascii="Arial" w:hAnsi="Arial" w:cs="Arial"/>
          <w:sz w:val="24"/>
        </w:rPr>
        <w:t xml:space="preserve"> </w:t>
      </w:r>
      <w:r w:rsidR="00024921">
        <w:rPr>
          <w:rFonts w:ascii="Arial" w:hAnsi="Arial" w:cs="Arial"/>
          <w:sz w:val="24"/>
        </w:rPr>
        <w:t xml:space="preserve">Halen </w:t>
      </w:r>
      <w:proofErr w:type="spellStart"/>
      <w:r w:rsidR="00024921">
        <w:rPr>
          <w:rFonts w:ascii="Arial" w:hAnsi="Arial" w:cs="Arial"/>
          <w:sz w:val="24"/>
        </w:rPr>
        <w:t>nanomateryallerin</w:t>
      </w:r>
      <w:proofErr w:type="spellEnd"/>
      <w:r w:rsidR="00024921">
        <w:rPr>
          <w:rFonts w:ascii="Arial" w:hAnsi="Arial" w:cs="Arial"/>
          <w:sz w:val="24"/>
        </w:rPr>
        <w:t xml:space="preserve"> sentezi ve birçok alanda kullanımı konusunda çalışmalara ihtiyaç vardır. Bu amaç doğrultusunda</w:t>
      </w:r>
      <w:r>
        <w:rPr>
          <w:rFonts w:ascii="Arial" w:hAnsi="Arial" w:cs="Arial"/>
          <w:sz w:val="24"/>
        </w:rPr>
        <w:t>,</w:t>
      </w:r>
      <w:r w:rsidR="00024921">
        <w:rPr>
          <w:rFonts w:ascii="Arial" w:hAnsi="Arial" w:cs="Arial"/>
          <w:sz w:val="24"/>
        </w:rPr>
        <w:t xml:space="preserve"> doğada bulunan kirlili</w:t>
      </w:r>
      <w:r>
        <w:rPr>
          <w:rFonts w:ascii="Arial" w:hAnsi="Arial" w:cs="Arial"/>
          <w:sz w:val="24"/>
        </w:rPr>
        <w:t xml:space="preserve">kleri giderecek, </w:t>
      </w:r>
      <w:r w:rsidR="00024921">
        <w:rPr>
          <w:rFonts w:ascii="Arial" w:hAnsi="Arial" w:cs="Arial"/>
          <w:sz w:val="24"/>
        </w:rPr>
        <w:t xml:space="preserve">çevreye zarar vermeden enerji üretmek amacıyla </w:t>
      </w:r>
      <w:r>
        <w:rPr>
          <w:rFonts w:ascii="Arial" w:hAnsi="Arial" w:cs="Arial"/>
          <w:sz w:val="24"/>
        </w:rPr>
        <w:t xml:space="preserve">kullanılacak ve biyolojik açıdan </w:t>
      </w:r>
      <w:proofErr w:type="spellStart"/>
      <w:r>
        <w:rPr>
          <w:rFonts w:ascii="Arial" w:hAnsi="Arial" w:cs="Arial"/>
          <w:sz w:val="24"/>
        </w:rPr>
        <w:t>antimikrobial</w:t>
      </w:r>
      <w:proofErr w:type="spellEnd"/>
      <w:r>
        <w:rPr>
          <w:rFonts w:ascii="Arial" w:hAnsi="Arial" w:cs="Arial"/>
          <w:sz w:val="24"/>
        </w:rPr>
        <w:t xml:space="preserve"> olarak etkin</w:t>
      </w:r>
      <w:r w:rsidR="00024921">
        <w:rPr>
          <w:rFonts w:ascii="Arial" w:hAnsi="Arial" w:cs="Arial"/>
          <w:sz w:val="24"/>
        </w:rPr>
        <w:t xml:space="preserve"> </w:t>
      </w:r>
      <w:proofErr w:type="spellStart"/>
      <w:r w:rsidR="00024921">
        <w:rPr>
          <w:rFonts w:ascii="Arial" w:hAnsi="Arial" w:cs="Arial"/>
          <w:sz w:val="24"/>
        </w:rPr>
        <w:t>multifonksiyonel</w:t>
      </w:r>
      <w:proofErr w:type="spellEnd"/>
      <w:r w:rsidR="00024921">
        <w:rPr>
          <w:rFonts w:ascii="Arial" w:hAnsi="Arial" w:cs="Arial"/>
          <w:sz w:val="24"/>
        </w:rPr>
        <w:t xml:space="preserve"> </w:t>
      </w:r>
      <w:proofErr w:type="spellStart"/>
      <w:r w:rsidR="00024921">
        <w:rPr>
          <w:rFonts w:ascii="Arial" w:hAnsi="Arial" w:cs="Arial"/>
          <w:sz w:val="24"/>
        </w:rPr>
        <w:t>nanomateryaller</w:t>
      </w:r>
      <w:proofErr w:type="spellEnd"/>
      <w:r w:rsidR="00024921">
        <w:rPr>
          <w:rFonts w:ascii="Arial" w:hAnsi="Arial" w:cs="Arial"/>
          <w:sz w:val="24"/>
        </w:rPr>
        <w:t xml:space="preserve"> sentezlemek yaşadığımız çevrenin yaşanabilir olmasına katkı sağlayacaktır. </w:t>
      </w:r>
    </w:p>
    <w:p w:rsidR="003C66A7" w:rsidRPr="000E3017" w:rsidRDefault="003C66A7" w:rsidP="00B841D8">
      <w:pPr>
        <w:jc w:val="both"/>
        <w:rPr>
          <w:rFonts w:ascii="Arial" w:hAnsi="Arial" w:cs="Arial"/>
          <w:sz w:val="24"/>
        </w:rPr>
      </w:pPr>
      <w:r w:rsidRPr="000E3017">
        <w:rPr>
          <w:rFonts w:ascii="Arial" w:hAnsi="Arial" w:cs="Arial"/>
          <w:b/>
          <w:sz w:val="24"/>
        </w:rPr>
        <w:t>Güdümlü Proje Öncelikli Alanı</w:t>
      </w:r>
      <w:r w:rsidR="00213677" w:rsidRPr="000E3017">
        <w:rPr>
          <w:rFonts w:ascii="Arial" w:hAnsi="Arial" w:cs="Arial"/>
          <w:b/>
          <w:sz w:val="24"/>
        </w:rPr>
        <w:t>:</w:t>
      </w:r>
      <w:r w:rsidR="00213677" w:rsidRPr="000E3017">
        <w:rPr>
          <w:rFonts w:ascii="Arial" w:hAnsi="Arial" w:cs="Arial"/>
          <w:sz w:val="24"/>
        </w:rPr>
        <w:t xml:space="preserve"> </w:t>
      </w:r>
      <w:r w:rsidR="00B73BFB" w:rsidRPr="000E3017">
        <w:rPr>
          <w:rFonts w:ascii="Arial" w:hAnsi="Arial" w:cs="Arial"/>
          <w:sz w:val="24"/>
        </w:rPr>
        <w:t xml:space="preserve">Üniversitemiz </w:t>
      </w:r>
      <w:r w:rsidR="00D139D9">
        <w:rPr>
          <w:rFonts w:ascii="Arial" w:hAnsi="Arial" w:cs="Arial"/>
          <w:sz w:val="24"/>
        </w:rPr>
        <w:t xml:space="preserve">Bilim Teknoloji Uygulama </w:t>
      </w:r>
      <w:r w:rsidR="00B73BFB" w:rsidRPr="000E3017">
        <w:rPr>
          <w:rFonts w:ascii="Arial" w:hAnsi="Arial" w:cs="Arial"/>
          <w:sz w:val="24"/>
        </w:rPr>
        <w:t>ve Araştırma Merkezi’nin (</w:t>
      </w:r>
      <w:r w:rsidR="00D139D9">
        <w:rPr>
          <w:rFonts w:ascii="Arial" w:hAnsi="Arial" w:cs="Arial"/>
          <w:sz w:val="24"/>
        </w:rPr>
        <w:t>BİLTEM</w:t>
      </w:r>
      <w:r w:rsidR="00B73BFB" w:rsidRPr="000E3017">
        <w:rPr>
          <w:rFonts w:ascii="Arial" w:hAnsi="Arial" w:cs="Arial"/>
          <w:sz w:val="24"/>
        </w:rPr>
        <w:t>)</w:t>
      </w:r>
      <w:r w:rsidR="00D879C6" w:rsidRPr="000E3017">
        <w:rPr>
          <w:rFonts w:ascii="Arial" w:hAnsi="Arial" w:cs="Arial"/>
          <w:sz w:val="24"/>
        </w:rPr>
        <w:t xml:space="preserve"> Ar-Ge etkinliğinin arttırılması</w:t>
      </w:r>
      <w:r w:rsidR="00B73BFB" w:rsidRPr="000E3017">
        <w:rPr>
          <w:rFonts w:ascii="Arial" w:hAnsi="Arial" w:cs="Arial"/>
          <w:sz w:val="24"/>
        </w:rPr>
        <w:t>.</w:t>
      </w:r>
    </w:p>
    <w:p w:rsidR="00BF243D" w:rsidRPr="000E3017" w:rsidRDefault="00BF243D" w:rsidP="00B841D8">
      <w:pPr>
        <w:jc w:val="both"/>
        <w:rPr>
          <w:rFonts w:ascii="Arial" w:hAnsi="Arial" w:cs="Arial"/>
          <w:sz w:val="24"/>
        </w:rPr>
      </w:pPr>
      <w:r w:rsidRPr="000E3017">
        <w:rPr>
          <w:rFonts w:ascii="Arial" w:hAnsi="Arial" w:cs="Arial"/>
          <w:b/>
          <w:sz w:val="24"/>
        </w:rPr>
        <w:t>Başvuru tarihi:</w:t>
      </w:r>
      <w:r w:rsidRPr="000E3017">
        <w:rPr>
          <w:rFonts w:ascii="Arial" w:hAnsi="Arial" w:cs="Arial"/>
          <w:sz w:val="24"/>
        </w:rPr>
        <w:t xml:space="preserve"> </w:t>
      </w:r>
      <w:r w:rsidR="00D139D9">
        <w:rPr>
          <w:rFonts w:ascii="Arial" w:hAnsi="Arial" w:cs="Arial"/>
          <w:sz w:val="24"/>
        </w:rPr>
        <w:t>28 Mart</w:t>
      </w:r>
      <w:r w:rsidR="00B73BFB" w:rsidRPr="000E3017">
        <w:rPr>
          <w:rFonts w:ascii="Arial" w:hAnsi="Arial" w:cs="Arial"/>
          <w:sz w:val="24"/>
        </w:rPr>
        <w:t xml:space="preserve"> 2024</w:t>
      </w:r>
      <w:r w:rsidRPr="000E3017">
        <w:rPr>
          <w:rFonts w:ascii="Arial" w:hAnsi="Arial" w:cs="Arial"/>
          <w:sz w:val="24"/>
        </w:rPr>
        <w:t xml:space="preserve"> – </w:t>
      </w:r>
      <w:r w:rsidR="00D139D9">
        <w:rPr>
          <w:rFonts w:ascii="Arial" w:hAnsi="Arial" w:cs="Arial"/>
          <w:sz w:val="24"/>
        </w:rPr>
        <w:t>14 Nisan</w:t>
      </w:r>
      <w:r w:rsidR="00B73BFB" w:rsidRPr="000E3017">
        <w:rPr>
          <w:rFonts w:ascii="Arial" w:hAnsi="Arial" w:cs="Arial"/>
          <w:sz w:val="24"/>
        </w:rPr>
        <w:t xml:space="preserve"> 2024</w:t>
      </w:r>
    </w:p>
    <w:p w:rsidR="00213677" w:rsidRPr="000E3017" w:rsidRDefault="00213677" w:rsidP="00B841D8">
      <w:pPr>
        <w:jc w:val="both"/>
        <w:rPr>
          <w:rFonts w:ascii="Arial" w:hAnsi="Arial" w:cs="Arial"/>
          <w:sz w:val="24"/>
        </w:rPr>
      </w:pPr>
      <w:r w:rsidRPr="000E3017">
        <w:rPr>
          <w:rFonts w:ascii="Arial" w:hAnsi="Arial" w:cs="Arial"/>
          <w:b/>
          <w:sz w:val="24"/>
        </w:rPr>
        <w:t>Proje Süresi:</w:t>
      </w:r>
      <w:r w:rsidRPr="000E3017">
        <w:rPr>
          <w:rFonts w:ascii="Arial" w:hAnsi="Arial" w:cs="Arial"/>
          <w:sz w:val="24"/>
        </w:rPr>
        <w:t xml:space="preserve"> En fazla 36 ay olmak üzere Komisyon tarafından belirlenir.</w:t>
      </w:r>
    </w:p>
    <w:p w:rsidR="00A44C54" w:rsidRPr="000E3017" w:rsidRDefault="0008676B" w:rsidP="00B841D8">
      <w:pPr>
        <w:jc w:val="both"/>
        <w:rPr>
          <w:rFonts w:ascii="Arial" w:hAnsi="Arial" w:cs="Arial"/>
          <w:sz w:val="24"/>
        </w:rPr>
      </w:pPr>
      <w:r w:rsidRPr="000E3017">
        <w:rPr>
          <w:rFonts w:ascii="Arial" w:hAnsi="Arial" w:cs="Arial"/>
          <w:b/>
          <w:sz w:val="24"/>
        </w:rPr>
        <w:t>Proje Bütçe Limiti:</w:t>
      </w:r>
      <w:r w:rsidRPr="000E3017">
        <w:rPr>
          <w:rFonts w:ascii="Arial" w:hAnsi="Arial" w:cs="Arial"/>
          <w:sz w:val="24"/>
        </w:rPr>
        <w:t xml:space="preserve"> </w:t>
      </w:r>
      <w:r w:rsidR="001E7E14">
        <w:rPr>
          <w:rFonts w:ascii="Arial" w:hAnsi="Arial" w:cs="Arial"/>
          <w:sz w:val="24"/>
        </w:rPr>
        <w:t>1.00</w:t>
      </w:r>
      <w:r w:rsidR="00563617" w:rsidRPr="000E3017">
        <w:rPr>
          <w:rFonts w:ascii="Arial" w:hAnsi="Arial" w:cs="Arial"/>
          <w:sz w:val="24"/>
        </w:rPr>
        <w:t>0.</w:t>
      </w:r>
      <w:r w:rsidRPr="000E3017">
        <w:rPr>
          <w:rFonts w:ascii="Arial" w:hAnsi="Arial" w:cs="Arial"/>
          <w:sz w:val="24"/>
        </w:rPr>
        <w:t>000 TL</w:t>
      </w:r>
      <w:r w:rsidR="00EF7354" w:rsidRPr="000E3017">
        <w:rPr>
          <w:rFonts w:ascii="Arial" w:hAnsi="Arial" w:cs="Arial"/>
          <w:sz w:val="24"/>
        </w:rPr>
        <w:t xml:space="preserve"> (Gerektiğinde limitin %50’</w:t>
      </w:r>
      <w:r w:rsidR="00D139D9">
        <w:rPr>
          <w:rFonts w:ascii="Arial" w:hAnsi="Arial" w:cs="Arial"/>
          <w:sz w:val="24"/>
        </w:rPr>
        <w:t>si kadar artırılır.</w:t>
      </w:r>
      <w:r w:rsidR="00B73BFB" w:rsidRPr="000E3017">
        <w:rPr>
          <w:rFonts w:ascii="Arial" w:hAnsi="Arial" w:cs="Arial"/>
          <w:sz w:val="24"/>
        </w:rPr>
        <w:t>)</w:t>
      </w:r>
    </w:p>
    <w:p w:rsidR="00D139D9" w:rsidRDefault="0008676B" w:rsidP="00B841D8">
      <w:pPr>
        <w:jc w:val="both"/>
        <w:rPr>
          <w:rFonts w:ascii="Arial" w:hAnsi="Arial" w:cs="Arial"/>
          <w:sz w:val="24"/>
        </w:rPr>
      </w:pPr>
      <w:r w:rsidRPr="000E3017">
        <w:rPr>
          <w:rFonts w:ascii="Arial" w:hAnsi="Arial" w:cs="Arial"/>
          <w:b/>
          <w:sz w:val="24"/>
        </w:rPr>
        <w:t>Değerlendirme:</w:t>
      </w:r>
      <w:r w:rsidRPr="000E3017">
        <w:rPr>
          <w:rFonts w:ascii="Arial" w:hAnsi="Arial" w:cs="Arial"/>
          <w:sz w:val="24"/>
        </w:rPr>
        <w:t xml:space="preserve"> Başvurular, BAP Komisyonu tarafından değerlendirilerek karara bağlanır. </w:t>
      </w:r>
    </w:p>
    <w:p w:rsidR="00A44C54" w:rsidRPr="000E3017" w:rsidRDefault="0008676B" w:rsidP="00B841D8">
      <w:pPr>
        <w:jc w:val="both"/>
        <w:rPr>
          <w:rFonts w:ascii="Arial" w:hAnsi="Arial" w:cs="Arial"/>
          <w:sz w:val="24"/>
        </w:rPr>
      </w:pPr>
      <w:r w:rsidRPr="00D139D9">
        <w:rPr>
          <w:rFonts w:ascii="Arial" w:hAnsi="Arial" w:cs="Arial"/>
          <w:b/>
          <w:sz w:val="24"/>
        </w:rPr>
        <w:t>Yürütme:</w:t>
      </w:r>
      <w:r w:rsidRPr="000E3017">
        <w:rPr>
          <w:rFonts w:ascii="Arial" w:hAnsi="Arial" w:cs="Arial"/>
          <w:sz w:val="24"/>
        </w:rPr>
        <w:t xml:space="preserve"> Proje yürütücüleri, projenin başlamasını müteakip 6 aylık dönemlerin sonunda projedeki gelişmeleri içeren ara raporlarını Proje Süreçleri Yönetim Sistemi üzerinden BAP Koordinasyon Birimine sunmakla yükümlüdür. Proje sonuç raporu ise proje protokolünde belirtilen bitiş tarihini izleyen en geç 3 ay içerisinde Proje Süreçleri Yönetim Sistemi aracılığı ile BAP Koordinasyon Birimine sunulur. Sonuç raporu, BAP Komisyonu tarafından karara bağlanır. Ancak Komisyon gerekli gördüğü durumlarda hakemlerin görüşlerine de başvurarak projenin başarılı sayılıp sayılmayacağına karar verebilir.</w:t>
      </w:r>
    </w:p>
    <w:p w:rsidR="0008676B" w:rsidRPr="000E3017" w:rsidRDefault="0008676B" w:rsidP="00B841D8">
      <w:pPr>
        <w:jc w:val="both"/>
        <w:rPr>
          <w:rFonts w:ascii="Arial" w:hAnsi="Arial" w:cs="Arial"/>
          <w:sz w:val="24"/>
        </w:rPr>
      </w:pPr>
      <w:r w:rsidRPr="000E3017">
        <w:rPr>
          <w:rFonts w:ascii="Arial" w:hAnsi="Arial" w:cs="Arial"/>
          <w:b/>
          <w:sz w:val="24"/>
        </w:rPr>
        <w:lastRenderedPageBreak/>
        <w:t>Proje kapatma koşulu:</w:t>
      </w:r>
      <w:r w:rsidRPr="000E3017">
        <w:rPr>
          <w:rFonts w:ascii="Arial" w:hAnsi="Arial" w:cs="Arial"/>
          <w:sz w:val="24"/>
        </w:rPr>
        <w:t xml:space="preserve"> </w:t>
      </w:r>
      <w:r w:rsidR="009607FB" w:rsidRPr="000E3017">
        <w:rPr>
          <w:rFonts w:ascii="Arial" w:hAnsi="Arial" w:cs="Arial"/>
          <w:sz w:val="24"/>
        </w:rPr>
        <w:t>Proje ile ü</w:t>
      </w:r>
      <w:r w:rsidR="00B73BFB" w:rsidRPr="000E3017">
        <w:rPr>
          <w:rFonts w:ascii="Arial" w:hAnsi="Arial" w:cs="Arial"/>
          <w:sz w:val="24"/>
        </w:rPr>
        <w:t xml:space="preserve">niversitemizin stratejik hedeflerine uygun yeni araştırma </w:t>
      </w:r>
      <w:r w:rsidR="001E7E14">
        <w:rPr>
          <w:rFonts w:ascii="Arial" w:hAnsi="Arial" w:cs="Arial"/>
          <w:sz w:val="24"/>
        </w:rPr>
        <w:t>performansımızın artırılması</w:t>
      </w:r>
      <w:r w:rsidR="00AC2AB5" w:rsidRPr="000E3017">
        <w:rPr>
          <w:rFonts w:ascii="Arial" w:hAnsi="Arial" w:cs="Arial"/>
          <w:sz w:val="24"/>
        </w:rPr>
        <w:t xml:space="preserve"> </w:t>
      </w:r>
      <w:r w:rsidR="00AC2AB5" w:rsidRPr="00FE3E7C">
        <w:rPr>
          <w:rFonts w:ascii="Arial" w:hAnsi="Arial" w:cs="Arial"/>
          <w:sz w:val="24"/>
          <w:szCs w:val="24"/>
        </w:rPr>
        <w:t xml:space="preserve">söz konusu olduğundan, kapatma koşulu </w:t>
      </w:r>
      <w:r w:rsidR="00B63323" w:rsidRPr="00FE3E7C">
        <w:rPr>
          <w:rFonts w:ascii="Arial" w:hAnsi="Arial" w:cs="Arial"/>
          <w:sz w:val="24"/>
          <w:szCs w:val="24"/>
        </w:rPr>
        <w:t>komisyon tarafından değerlendiri</w:t>
      </w:r>
      <w:r w:rsidR="00AC2AB5" w:rsidRPr="00FE3E7C">
        <w:rPr>
          <w:rFonts w:ascii="Arial" w:hAnsi="Arial" w:cs="Arial"/>
          <w:sz w:val="24"/>
          <w:szCs w:val="24"/>
        </w:rPr>
        <w:t>lecektir.</w:t>
      </w:r>
      <w:r w:rsidR="00556732" w:rsidRPr="00FE3E7C">
        <w:rPr>
          <w:rFonts w:ascii="Arial" w:hAnsi="Arial" w:cs="Arial"/>
          <w:sz w:val="24"/>
          <w:szCs w:val="24"/>
        </w:rPr>
        <w:t xml:space="preserve"> </w:t>
      </w:r>
      <w:r w:rsidR="00BD2C42" w:rsidRPr="00FE3E7C">
        <w:rPr>
          <w:rFonts w:ascii="Arial" w:hAnsi="Arial" w:cs="Arial"/>
          <w:sz w:val="24"/>
          <w:szCs w:val="24"/>
        </w:rPr>
        <w:t>Proje s</w:t>
      </w:r>
      <w:r w:rsidRPr="00FE3E7C">
        <w:rPr>
          <w:rFonts w:ascii="Arial" w:hAnsi="Arial" w:cs="Arial"/>
          <w:sz w:val="24"/>
          <w:szCs w:val="24"/>
        </w:rPr>
        <w:t>onuçlarından</w:t>
      </w:r>
      <w:r w:rsidR="00FE3E7C" w:rsidRPr="00FE3E7C">
        <w:rPr>
          <w:rFonts w:ascii="Arial" w:hAnsi="Arial" w:cs="Arial"/>
          <w:sz w:val="24"/>
          <w:szCs w:val="24"/>
        </w:rPr>
        <w:t xml:space="preserve"> </w:t>
      </w:r>
      <w:r w:rsidR="00FE3E7C" w:rsidRPr="00FE3E7C">
        <w:rPr>
          <w:rFonts w:ascii="Arial" w:hAnsi="Arial" w:cs="Arial"/>
          <w:sz w:val="24"/>
          <w:szCs w:val="24"/>
        </w:rPr>
        <w:t>en geç projenin tamamlanmasından sonraki iki yıl içinde</w:t>
      </w:r>
      <w:r w:rsidRPr="00FE3E7C">
        <w:rPr>
          <w:rFonts w:ascii="Arial" w:hAnsi="Arial" w:cs="Arial"/>
          <w:sz w:val="24"/>
          <w:szCs w:val="24"/>
        </w:rPr>
        <w:t xml:space="preserve"> patent </w:t>
      </w:r>
      <w:r w:rsidR="007B0A45" w:rsidRPr="00FE3E7C">
        <w:rPr>
          <w:rFonts w:ascii="Arial" w:hAnsi="Arial" w:cs="Arial"/>
          <w:sz w:val="24"/>
          <w:szCs w:val="24"/>
        </w:rPr>
        <w:t xml:space="preserve">ya da alanında uluslararası </w:t>
      </w:r>
      <w:r w:rsidR="001E7E14" w:rsidRPr="00FE3E7C">
        <w:rPr>
          <w:rFonts w:ascii="Arial" w:hAnsi="Arial" w:cs="Arial"/>
          <w:sz w:val="24"/>
          <w:szCs w:val="24"/>
        </w:rPr>
        <w:t xml:space="preserve">indekslere giren en az bir adet SCI </w:t>
      </w:r>
      <w:r w:rsidR="00FE3E7C">
        <w:rPr>
          <w:rFonts w:ascii="Arial" w:hAnsi="Arial" w:cs="Arial"/>
          <w:sz w:val="24"/>
          <w:szCs w:val="24"/>
        </w:rPr>
        <w:t xml:space="preserve">tam metin </w:t>
      </w:r>
      <w:r w:rsidR="001E7E14" w:rsidRPr="00FE3E7C">
        <w:rPr>
          <w:rFonts w:ascii="Arial" w:hAnsi="Arial" w:cs="Arial"/>
          <w:sz w:val="24"/>
          <w:szCs w:val="24"/>
        </w:rPr>
        <w:t>makale çıktısının olması gerekmektedir</w:t>
      </w:r>
      <w:r w:rsidR="001E7E14">
        <w:rPr>
          <w:rFonts w:ascii="Arial" w:hAnsi="Arial" w:cs="Arial"/>
          <w:sz w:val="24"/>
        </w:rPr>
        <w:t>.</w:t>
      </w:r>
    </w:p>
    <w:p w:rsidR="00664F03" w:rsidRPr="000E3017" w:rsidRDefault="00562FAA" w:rsidP="00B841D8">
      <w:pPr>
        <w:jc w:val="both"/>
        <w:rPr>
          <w:rFonts w:ascii="Arial" w:hAnsi="Arial" w:cs="Arial"/>
          <w:sz w:val="24"/>
        </w:rPr>
      </w:pPr>
      <w:r w:rsidRPr="000E3017">
        <w:rPr>
          <w:rFonts w:ascii="Arial" w:hAnsi="Arial" w:cs="Arial"/>
          <w:sz w:val="24"/>
        </w:rPr>
        <w:t xml:space="preserve">Bu </w:t>
      </w:r>
      <w:r w:rsidR="00507A59" w:rsidRPr="000E3017">
        <w:rPr>
          <w:rFonts w:ascii="Arial" w:hAnsi="Arial" w:cs="Arial"/>
          <w:sz w:val="24"/>
        </w:rPr>
        <w:t>çağrıda</w:t>
      </w:r>
      <w:r w:rsidRPr="000E3017">
        <w:rPr>
          <w:rFonts w:ascii="Arial" w:hAnsi="Arial" w:cs="Arial"/>
          <w:sz w:val="24"/>
        </w:rPr>
        <w:t xml:space="preserve"> yer almayan hususlarda ilgili Yönetmelik, Yönerge ve </w:t>
      </w:r>
      <w:r w:rsidR="00204E3E" w:rsidRPr="000E3017">
        <w:rPr>
          <w:rFonts w:ascii="Arial" w:hAnsi="Arial" w:cs="Arial"/>
          <w:sz w:val="24"/>
        </w:rPr>
        <w:t xml:space="preserve">ilgili yılın </w:t>
      </w:r>
      <w:r w:rsidR="00507A59" w:rsidRPr="000E3017">
        <w:rPr>
          <w:rFonts w:ascii="Arial" w:hAnsi="Arial" w:cs="Arial"/>
          <w:sz w:val="24"/>
        </w:rPr>
        <w:t xml:space="preserve">BAP </w:t>
      </w:r>
      <w:r w:rsidRPr="000E3017">
        <w:rPr>
          <w:rFonts w:ascii="Arial" w:hAnsi="Arial" w:cs="Arial"/>
          <w:sz w:val="24"/>
        </w:rPr>
        <w:t>Uygulama Esasları</w:t>
      </w:r>
      <w:r w:rsidR="00507A59" w:rsidRPr="000E3017">
        <w:rPr>
          <w:rFonts w:ascii="Arial" w:hAnsi="Arial" w:cs="Arial"/>
          <w:sz w:val="24"/>
        </w:rPr>
        <w:t xml:space="preserve">nda Güdümlü Projeler için belirlenen ilkeler uygulanır. İlgili Yönerge ve Uygulama Esaslarında yer almayan hususlarda ise Yönetmelik hükümleri </w:t>
      </w:r>
      <w:r w:rsidRPr="000E3017">
        <w:rPr>
          <w:rFonts w:ascii="Arial" w:hAnsi="Arial" w:cs="Arial"/>
          <w:sz w:val="24"/>
        </w:rPr>
        <w:t>dikkate alınarak BAP Komisyonu tarafından karar verilir.</w:t>
      </w:r>
      <w:bookmarkEnd w:id="0"/>
    </w:p>
    <w:sectPr w:rsidR="00664F03" w:rsidRPr="000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altName w:val="Arial"/>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A2"/>
    <w:rsid w:val="00024921"/>
    <w:rsid w:val="00026CAD"/>
    <w:rsid w:val="0008676B"/>
    <w:rsid w:val="000E3017"/>
    <w:rsid w:val="001609C6"/>
    <w:rsid w:val="001E7E14"/>
    <w:rsid w:val="00201ABD"/>
    <w:rsid w:val="00204E3E"/>
    <w:rsid w:val="00213677"/>
    <w:rsid w:val="00220BE6"/>
    <w:rsid w:val="002854FD"/>
    <w:rsid w:val="002C7D36"/>
    <w:rsid w:val="002F7F55"/>
    <w:rsid w:val="00374BEE"/>
    <w:rsid w:val="003C3746"/>
    <w:rsid w:val="003C66A7"/>
    <w:rsid w:val="00446C54"/>
    <w:rsid w:val="00456734"/>
    <w:rsid w:val="004642C3"/>
    <w:rsid w:val="00490955"/>
    <w:rsid w:val="00507A59"/>
    <w:rsid w:val="00556732"/>
    <w:rsid w:val="0056285A"/>
    <w:rsid w:val="00562FAA"/>
    <w:rsid w:val="00563617"/>
    <w:rsid w:val="00594320"/>
    <w:rsid w:val="005E469C"/>
    <w:rsid w:val="0065370E"/>
    <w:rsid w:val="00664F03"/>
    <w:rsid w:val="006B2555"/>
    <w:rsid w:val="0073443D"/>
    <w:rsid w:val="007B0A45"/>
    <w:rsid w:val="007D367A"/>
    <w:rsid w:val="007D613C"/>
    <w:rsid w:val="008A257F"/>
    <w:rsid w:val="008B724F"/>
    <w:rsid w:val="009607FB"/>
    <w:rsid w:val="009A0127"/>
    <w:rsid w:val="009F7D30"/>
    <w:rsid w:val="00A44C54"/>
    <w:rsid w:val="00A97A64"/>
    <w:rsid w:val="00AA0FC0"/>
    <w:rsid w:val="00AC2AB5"/>
    <w:rsid w:val="00B624E6"/>
    <w:rsid w:val="00B63323"/>
    <w:rsid w:val="00B73BFB"/>
    <w:rsid w:val="00B763D2"/>
    <w:rsid w:val="00B841D8"/>
    <w:rsid w:val="00BD2C42"/>
    <w:rsid w:val="00BF243D"/>
    <w:rsid w:val="00C47550"/>
    <w:rsid w:val="00C742DE"/>
    <w:rsid w:val="00C82BA2"/>
    <w:rsid w:val="00CA1706"/>
    <w:rsid w:val="00CE37E2"/>
    <w:rsid w:val="00D139D9"/>
    <w:rsid w:val="00D155EA"/>
    <w:rsid w:val="00D879C6"/>
    <w:rsid w:val="00DB00B6"/>
    <w:rsid w:val="00DC253D"/>
    <w:rsid w:val="00DD210C"/>
    <w:rsid w:val="00EC31AA"/>
    <w:rsid w:val="00EC4EC1"/>
    <w:rsid w:val="00EE4EF8"/>
    <w:rsid w:val="00EF7354"/>
    <w:rsid w:val="00F22D33"/>
    <w:rsid w:val="00F62022"/>
    <w:rsid w:val="00F86FE1"/>
    <w:rsid w:val="00FE3E7C"/>
    <w:rsid w:val="00FF4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4830-AED4-453E-A36F-B1C3F12A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5</cp:revision>
  <dcterms:created xsi:type="dcterms:W3CDTF">2024-03-27T12:42:00Z</dcterms:created>
  <dcterms:modified xsi:type="dcterms:W3CDTF">2024-03-28T12:25:00Z</dcterms:modified>
</cp:coreProperties>
</file>