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ED" w:rsidRPr="00A123ED" w:rsidRDefault="00A123ED" w:rsidP="00A123E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 xml:space="preserve">YOZGAT BOZOK ÜNİVERSİTESİ DİŞ HEKİMLİĞİ FAKÜLTESİ YAPAY </w:t>
      </w:r>
      <w:proofErr w:type="gramStart"/>
      <w:r w:rsidRPr="00A123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ZEKA</w:t>
      </w:r>
      <w:proofErr w:type="gramEnd"/>
      <w:r w:rsidRPr="00A123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 xml:space="preserve"> ÖĞRENCİ KULÜBÜ TÜZÜĞÜ</w:t>
      </w:r>
    </w:p>
    <w:p w:rsidR="00A123ED" w:rsidRPr="00A123ED" w:rsidRDefault="00A123ED" w:rsidP="00A123E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MADDE 1 – DAYANAK</w:t>
      </w:r>
    </w:p>
    <w:p w:rsidR="00A123ED" w:rsidRPr="00A123ED" w:rsidRDefault="00A123ED" w:rsidP="00A123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 xml:space="preserve">Bu tüzük, Yozgat Bozok Üniversitesi'nin öğrenci kulüpleriyle ilgili yürürlükteki yönergesi çerçevesinde hazırlanmıştır. Yozgat Bozok Üniversitesi Diş Hekimliği Fakültesi Yapay </w:t>
      </w:r>
      <w:proofErr w:type="gramStart"/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Zeka</w:t>
      </w:r>
      <w:proofErr w:type="gramEnd"/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 xml:space="preserve"> Öğrenci Kulübü, Yozgat Bozok Üniversitesi Sağlık, Kültür ve Spor Daire Başkanlığı'nın ilgili mevzuatına uygun şekilde kurulur ve faaliyetlerini yürütür.</w:t>
      </w:r>
    </w:p>
    <w:p w:rsidR="00A123ED" w:rsidRPr="00A123ED" w:rsidRDefault="00A123ED" w:rsidP="00A123E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MADDE 2 – KULÜBÜN ADI</w:t>
      </w:r>
    </w:p>
    <w:p w:rsidR="00A123ED" w:rsidRPr="00A123ED" w:rsidRDefault="00A123ED" w:rsidP="00A123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Kulübün tam adı </w:t>
      </w:r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Yozgat Bozok Üniversitesi Diş Hekimliği Fakültesi Yapay </w:t>
      </w:r>
      <w:proofErr w:type="gramStart"/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Zeka</w:t>
      </w:r>
      <w:proofErr w:type="gramEnd"/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Öğrenci Kulübü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, kısa adıyla </w:t>
      </w:r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BOZ-</w:t>
      </w:r>
      <w:proofErr w:type="spellStart"/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AI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’dir</w:t>
      </w:r>
      <w:proofErr w:type="spellEnd"/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.</w:t>
      </w:r>
    </w:p>
    <w:p w:rsidR="00A123ED" w:rsidRPr="00A123ED" w:rsidRDefault="00A123ED" w:rsidP="00A123E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MADDE 3 – TANIMLAR</w:t>
      </w:r>
    </w:p>
    <w:p w:rsidR="00A123ED" w:rsidRPr="00A123ED" w:rsidRDefault="00A123ED" w:rsidP="00A123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Bu tüzükte geçen;</w:t>
      </w:r>
    </w:p>
    <w:p w:rsidR="00A123ED" w:rsidRPr="00A123ED" w:rsidRDefault="00A123ED" w:rsidP="00A12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Üniversite: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 Yozgat Bozok Üniversitesi’ni,</w:t>
      </w:r>
    </w:p>
    <w:p w:rsidR="00A123ED" w:rsidRPr="00A123ED" w:rsidRDefault="00A123ED" w:rsidP="00A12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Rektör: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 Yozgat Bozok Üniversitesi Rektörü’nü,</w:t>
      </w:r>
    </w:p>
    <w:p w:rsidR="00A123ED" w:rsidRPr="00A123ED" w:rsidRDefault="00A123ED" w:rsidP="00A12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Daire Başkanlığı: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 Sağlık, Kültür ve Spor Daire Başkanlığı’nı,</w:t>
      </w:r>
    </w:p>
    <w:p w:rsidR="00A123ED" w:rsidRPr="00A123ED" w:rsidRDefault="00A123ED" w:rsidP="00A12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Kulüp: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 xml:space="preserve"> BOZ-AI – Yapay </w:t>
      </w:r>
      <w:proofErr w:type="gramStart"/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Zeka</w:t>
      </w:r>
      <w:proofErr w:type="gramEnd"/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 xml:space="preserve"> Öğrenci Kulübü’nü,</w:t>
      </w:r>
    </w:p>
    <w:p w:rsidR="00A123ED" w:rsidRPr="00A123ED" w:rsidRDefault="00A123ED" w:rsidP="00A12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Akademik Danışman: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 Kulüp faaliyetlerine rehberlik eden öğretim elemanını,</w:t>
      </w:r>
    </w:p>
    <w:p w:rsidR="00A123ED" w:rsidRPr="00A123ED" w:rsidRDefault="00A123ED" w:rsidP="00A12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Komisyon: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 Öğrenci Etkinlik Komisyonu’nu,</w:t>
      </w:r>
    </w:p>
    <w:p w:rsidR="00A123ED" w:rsidRPr="00A123ED" w:rsidRDefault="00A123ED" w:rsidP="00A12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Müdürlük: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 Kültür İşleri Müdürlüğü’nü,</w:t>
      </w:r>
    </w:p>
    <w:p w:rsidR="00A123ED" w:rsidRPr="00A123ED" w:rsidRDefault="00A123ED" w:rsidP="00A12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ÖTK: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 Öğrenci Temsilciler Konseyi’ni ifade eder.</w:t>
      </w:r>
    </w:p>
    <w:p w:rsidR="00A123ED" w:rsidRPr="00A123ED" w:rsidRDefault="00A123ED" w:rsidP="00A123E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MADDE 4 – ÜYELİK</w:t>
      </w:r>
    </w:p>
    <w:p w:rsidR="00A123ED" w:rsidRPr="00A123ED" w:rsidRDefault="00A123ED" w:rsidP="00A123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(1) Yozgat Bozok Üniversitesi öğrencileri kulübe üye olabilir.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(2) Tüzüğü kabul eden ve şartları sağlayan öğrencilerin üyeliği, Yönetim Kurulu kararıyla kesinleşir.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(3) Bir öğrenci birden fazla kulübe üye olabilir, ancak sadece bir kulüpte yönetici olabilir.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 xml:space="preserve">(4) </w:t>
      </w:r>
      <w:r w:rsidR="00671F98">
        <w:rPr>
          <w:rFonts w:ascii="Times New Roman" w:eastAsia="Times New Roman" w:hAnsi="Times New Roman" w:cs="Times New Roman"/>
          <w:color w:val="000000"/>
          <w:lang w:eastAsia="tr-TR"/>
        </w:rPr>
        <w:t>D</w:t>
      </w:r>
      <w:r w:rsidR="00671F98" w:rsidRPr="00A123ED">
        <w:rPr>
          <w:rFonts w:ascii="Times New Roman" w:eastAsia="Times New Roman" w:hAnsi="Times New Roman" w:cs="Times New Roman"/>
          <w:color w:val="000000"/>
          <w:lang w:eastAsia="tr-TR"/>
        </w:rPr>
        <w:t>isiplin cezası almamış</w:t>
      </w:r>
      <w:r w:rsidR="00671F98" w:rsidRPr="00A123E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671F98">
        <w:rPr>
          <w:rFonts w:ascii="Times New Roman" w:eastAsia="Times New Roman" w:hAnsi="Times New Roman" w:cs="Times New Roman"/>
          <w:color w:val="000000"/>
          <w:lang w:eastAsia="tr-TR"/>
        </w:rPr>
        <w:t xml:space="preserve">öğrenciler 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Kurullarda yer ala</w:t>
      </w:r>
      <w:r w:rsidR="00671F98">
        <w:rPr>
          <w:rFonts w:ascii="Times New Roman" w:eastAsia="Times New Roman" w:hAnsi="Times New Roman" w:cs="Times New Roman"/>
          <w:color w:val="000000"/>
          <w:lang w:eastAsia="tr-TR"/>
        </w:rPr>
        <w:t>bilir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(5) Yönetimdeki öğrenciler mezun olduğunda veya ayrıldıklarında, yedek üyeler göreve getirilir.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(6) Faaliyet dışı davrananlar, Yönetim Kurulu ve Komisyon kararıyla kulüpten çıkarılabilir.</w:t>
      </w:r>
    </w:p>
    <w:p w:rsidR="00A123ED" w:rsidRPr="00A123ED" w:rsidRDefault="00A123ED" w:rsidP="00A123E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MADDE 5 – KULÜBÜN AMACI</w:t>
      </w:r>
    </w:p>
    <w:p w:rsidR="00A123ED" w:rsidRPr="00A123ED" w:rsidRDefault="00A123ED" w:rsidP="00A123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BOZ-AI Kulübü’nün amacı;</w:t>
      </w:r>
    </w:p>
    <w:p w:rsidR="00A123ED" w:rsidRPr="00A123ED" w:rsidRDefault="00A123ED" w:rsidP="00A123E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Diş hekimliği öğrencilerinin yapay zekâya dair bilgi ve farkındalığını artırmak,</w:t>
      </w:r>
    </w:p>
    <w:p w:rsidR="00A123ED" w:rsidRPr="00A123ED" w:rsidRDefault="00A123ED" w:rsidP="00A123E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Yapay zekâ uygulamalarıyla sağlık alanında yenilikçi projeler geliştirmek,</w:t>
      </w:r>
    </w:p>
    <w:p w:rsidR="00A123ED" w:rsidRPr="00A123ED" w:rsidRDefault="00A123ED" w:rsidP="00A123E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Disiplinlerarası</w:t>
      </w:r>
      <w:proofErr w:type="spellEnd"/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 xml:space="preserve"> etkileşimi teşvik etmek,</w:t>
      </w:r>
    </w:p>
    <w:p w:rsidR="00A123ED" w:rsidRPr="00A123ED" w:rsidRDefault="00A123ED" w:rsidP="00A123E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Bilimsel etkinliklerle öğrencilerin akademik gelişimine katkı sağlamak,</w:t>
      </w:r>
    </w:p>
    <w:p w:rsidR="00A123ED" w:rsidRPr="00A123ED" w:rsidRDefault="00A123ED" w:rsidP="00A123E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lastRenderedPageBreak/>
        <w:t>Etik, toplumsal ve teknolojik bilinç oluşturmak,</w:t>
      </w:r>
    </w:p>
    <w:p w:rsidR="00A123ED" w:rsidRPr="00A123ED" w:rsidRDefault="00A123ED" w:rsidP="00A123E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Üniversite içi ve dışı paydaşlarla iş birliği içerisinde projeler üretmektir.</w:t>
      </w:r>
    </w:p>
    <w:p w:rsidR="00A123ED" w:rsidRPr="00A123ED" w:rsidRDefault="00A123ED" w:rsidP="00A123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Kulüp;</w:t>
      </w:r>
    </w:p>
    <w:p w:rsidR="00A123ED" w:rsidRPr="00A123ED" w:rsidRDefault="00A123ED" w:rsidP="00A123E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Seminer, sunum, atölye, panel ve kongreler düzenler,</w:t>
      </w:r>
    </w:p>
    <w:p w:rsidR="00A123ED" w:rsidRPr="00A123ED" w:rsidRDefault="00A123ED" w:rsidP="00A123E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Kodlama ve veri bilimi gibi teknik eğitim programları yapar,</w:t>
      </w:r>
    </w:p>
    <w:p w:rsidR="00A123ED" w:rsidRPr="00A123ED" w:rsidRDefault="00A123ED" w:rsidP="00A123E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Farklı fakültelerden öğrencilerle iş birliği kurar,</w:t>
      </w:r>
    </w:p>
    <w:p w:rsidR="00A123ED" w:rsidRPr="00A123ED" w:rsidRDefault="00A123ED" w:rsidP="00A123E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Yapay zekânın sağlık alanındaki uygulamaları üzerine çalışmalar yürütür.</w:t>
      </w:r>
    </w:p>
    <w:p w:rsidR="00A123ED" w:rsidRPr="00A123ED" w:rsidRDefault="00A123ED" w:rsidP="00A123E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MADDE 6 – KULÜP ORGANLARI</w:t>
      </w:r>
    </w:p>
    <w:p w:rsidR="00A123ED" w:rsidRPr="00A123ED" w:rsidRDefault="00A123ED" w:rsidP="00A123E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Genel Kurul</w:t>
      </w:r>
    </w:p>
    <w:p w:rsidR="00A123ED" w:rsidRPr="00A123ED" w:rsidRDefault="00A123ED" w:rsidP="00A123E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Yönetim Kurulu</w:t>
      </w:r>
    </w:p>
    <w:p w:rsidR="00A123ED" w:rsidRPr="00A123ED" w:rsidRDefault="00A123ED" w:rsidP="00A123E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Denetleme Kurulu</w:t>
      </w:r>
    </w:p>
    <w:p w:rsidR="00A123ED" w:rsidRPr="00A123ED" w:rsidRDefault="00A123ED" w:rsidP="00A123E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MADDE 7 – GENEL KURUL</w:t>
      </w:r>
    </w:p>
    <w:p w:rsidR="00A123ED" w:rsidRPr="00A123ED" w:rsidRDefault="00A123ED" w:rsidP="00A123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(1) Kulübün en yetkili organıdır.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(2) Yılda en az 2 kez salt çoğunlukla toplanır.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(3) Olağanüstü toplantılar, Yönetim veya Denetim Kurulu önerisiyle veya üyelerin 1/3'ünün isteğiyle yapılır.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(4) Görevleri:</w:t>
      </w:r>
    </w:p>
    <w:p w:rsidR="00A123ED" w:rsidRPr="00A123ED" w:rsidRDefault="00A123ED" w:rsidP="00A123E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Yeni yönetimi seçmek,</w:t>
      </w:r>
    </w:p>
    <w:p w:rsidR="00A123ED" w:rsidRPr="00A123ED" w:rsidRDefault="00A123ED" w:rsidP="00A123E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Tüzük değişikliklerini görüşmek,</w:t>
      </w:r>
    </w:p>
    <w:p w:rsidR="00A123ED" w:rsidRPr="00A123ED" w:rsidRDefault="00A123ED" w:rsidP="00A123E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Etkinlik planlarını onaylamak.</w:t>
      </w:r>
    </w:p>
    <w:p w:rsidR="00A123ED" w:rsidRPr="00A123ED" w:rsidRDefault="00A123ED" w:rsidP="00A123E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MADDE 8 – YÖNETİM KURULU</w:t>
      </w:r>
    </w:p>
    <w:p w:rsidR="00A123ED" w:rsidRPr="00A123ED" w:rsidRDefault="00A123ED" w:rsidP="00A123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(1) Genel Kurul tarafından seçilen en fazla 9 asıl, 3 yedek üyeden oluşur.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(2) Başkan ve başkan yardımcıları ilk toplantıda seçilir.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(3) Faaliyetleri danışman bilgisiyle yürütür.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(4) Görevleri:</w:t>
      </w:r>
    </w:p>
    <w:p w:rsidR="00A123ED" w:rsidRPr="00A123ED" w:rsidRDefault="00A123ED" w:rsidP="00A123E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Faaliyetleri organize etmek, duyurmak,</w:t>
      </w:r>
    </w:p>
    <w:p w:rsidR="00A123ED" w:rsidRPr="00A123ED" w:rsidRDefault="00A123ED" w:rsidP="00A123E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Üyelik işlemlerini yürütmek,</w:t>
      </w:r>
    </w:p>
    <w:p w:rsidR="00A123ED" w:rsidRPr="00A123ED" w:rsidRDefault="00A123ED" w:rsidP="00A123E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Etkinlik izinlerini almak,</w:t>
      </w:r>
    </w:p>
    <w:p w:rsidR="00A123ED" w:rsidRPr="00A123ED" w:rsidRDefault="00A123ED" w:rsidP="00A123E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Yıl sonunda faaliyet raporu sunmak,</w:t>
      </w:r>
    </w:p>
    <w:p w:rsidR="00A123ED" w:rsidRPr="00A123ED" w:rsidRDefault="00A123ED" w:rsidP="00A123E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Diğer kulüplerle iş birliği yapmak.</w:t>
      </w:r>
    </w:p>
    <w:p w:rsidR="00A123ED" w:rsidRPr="00A123ED" w:rsidRDefault="00A123ED" w:rsidP="00A123E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MADDE 9 – DENETLEME KURULU</w:t>
      </w:r>
    </w:p>
    <w:p w:rsidR="00A123ED" w:rsidRPr="00A123ED" w:rsidRDefault="00A123ED" w:rsidP="00A123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(1) Genel Kurulca seçilen 3 asıl, 2 yedek üyeden oluşur.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(2) Kulüp işlemlerini denetler, faaliyetleri raporlar.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(3) Malzeme kayıtlarının usulüne uygun tutulmasını sağlar.</w:t>
      </w:r>
    </w:p>
    <w:p w:rsidR="00A123ED" w:rsidRPr="00A123ED" w:rsidRDefault="00A123ED" w:rsidP="00A123E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MADDE 10 – ÇALIŞMA ESASLARI</w:t>
      </w:r>
    </w:p>
    <w:p w:rsidR="00A123ED" w:rsidRPr="00A123ED" w:rsidRDefault="00A123ED" w:rsidP="00A123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lastRenderedPageBreak/>
        <w:t>(1) Her akademik yıl başında genel kurul yapılır.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(2) Etkinlik planları danışman onayı ile bildirilir.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(3) Tüm etkinlikler en az 10 gün önceden izin alınarak gerçekleştirilir.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(4) Üniversite içi ve dışı iş birlikleri mümkündür.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(5) Evrak ve malzeme düzeni kulüp sorumluluğundadır.</w:t>
      </w:r>
    </w:p>
    <w:p w:rsidR="00A123ED" w:rsidRPr="00A123ED" w:rsidRDefault="00A123ED" w:rsidP="00A123E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MADDE 11 – DESTEKLER</w:t>
      </w:r>
    </w:p>
    <w:p w:rsidR="00A123ED" w:rsidRPr="00A123ED" w:rsidRDefault="00A123ED" w:rsidP="00A123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(1) Kulüp, etkinlikler için mali destek talep edebilir.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(2) Üniversite olanakları kullanılabilir.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(3) Üniversite dışı destekler alınabilir, etik ve yasal sınırlara uyulmalıdır.</w:t>
      </w:r>
    </w:p>
    <w:p w:rsidR="00A123ED" w:rsidRPr="00A123ED" w:rsidRDefault="00A123ED" w:rsidP="00A123E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A123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MADDE 12 – MALİ KAYNAKLAR</w:t>
      </w:r>
    </w:p>
    <w:p w:rsidR="00A123ED" w:rsidRPr="00B61015" w:rsidRDefault="00A123ED" w:rsidP="00B61015">
      <w:pPr>
        <w:rPr>
          <w:rFonts w:ascii="Times New Roman" w:eastAsia="Times New Roman" w:hAnsi="Times New Roman" w:cs="Times New Roman"/>
          <w:lang w:eastAsia="tr-TR"/>
        </w:rPr>
      </w:pP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 xml:space="preserve">(1) Faaliyet giderleri üniversite bütçesinden </w:t>
      </w:r>
      <w:r w:rsidR="00B61015">
        <w:rPr>
          <w:rFonts w:ascii="Times New Roman" w:eastAsia="Times New Roman" w:hAnsi="Times New Roman" w:cs="Times New Roman"/>
          <w:color w:val="000000"/>
          <w:lang w:eastAsia="tr-TR"/>
        </w:rPr>
        <w:t xml:space="preserve">(Rektör onayı ile) 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t>veya sponsor desteklerinden karşılanır.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(2) Alınan destekler Üniversite üst yönetiminin onayıyla olur.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(3) Tütün, alkol gibi etik dışı sponsorlar kabul edilmez.</w:t>
      </w:r>
      <w:r w:rsidR="00B61015" w:rsidRPr="00B61015">
        <w:rPr>
          <w:rFonts w:ascii="Times New Roman" w:eastAsia="Times New Roman" w:hAnsi="Times New Roman" w:cs="Times New Roman"/>
          <w:color w:val="000000"/>
          <w:lang w:eastAsia="tr-TR"/>
        </w:rPr>
        <w:t xml:space="preserve"> Yozgat Bozok Üniversitesi’ni hukuki, cezai ve mali sorumluluk altına sok</w:t>
      </w:r>
      <w:r w:rsidR="00B61015">
        <w:rPr>
          <w:rFonts w:ascii="Times New Roman" w:eastAsia="Times New Roman" w:hAnsi="Times New Roman" w:cs="Times New Roman"/>
          <w:color w:val="000000"/>
          <w:lang w:eastAsia="tr-TR"/>
        </w:rPr>
        <w:t>acak</w:t>
      </w:r>
      <w:r w:rsidR="00B61015" w:rsidRPr="00B61015">
        <w:rPr>
          <w:rFonts w:ascii="Times New Roman" w:eastAsia="Times New Roman" w:hAnsi="Times New Roman" w:cs="Times New Roman"/>
          <w:color w:val="000000"/>
          <w:lang w:eastAsia="tr-TR"/>
        </w:rPr>
        <w:t xml:space="preserve"> nitelikte </w:t>
      </w:r>
      <w:r w:rsidR="00B61015">
        <w:rPr>
          <w:rFonts w:ascii="Times New Roman" w:eastAsia="Times New Roman" w:hAnsi="Times New Roman" w:cs="Times New Roman"/>
          <w:color w:val="000000"/>
          <w:lang w:eastAsia="tr-TR"/>
        </w:rPr>
        <w:t>sponsorluk anlaşmaları yapı</w:t>
      </w:r>
      <w:bookmarkStart w:id="0" w:name="_GoBack"/>
      <w:bookmarkEnd w:id="0"/>
      <w:r w:rsidR="00B61015" w:rsidRPr="00B61015">
        <w:rPr>
          <w:rFonts w:ascii="Times New Roman" w:eastAsia="Times New Roman" w:hAnsi="Times New Roman" w:cs="Times New Roman"/>
          <w:color w:val="000000"/>
          <w:lang w:eastAsia="tr-TR"/>
        </w:rPr>
        <w:t>lamaz.</w:t>
      </w:r>
      <w:r w:rsidRPr="00A123ED">
        <w:rPr>
          <w:rFonts w:ascii="Times New Roman" w:eastAsia="Times New Roman" w:hAnsi="Times New Roman" w:cs="Times New Roman"/>
          <w:color w:val="000000"/>
          <w:lang w:eastAsia="tr-TR"/>
        </w:rPr>
        <w:br/>
        <w:t>(4) Etkinlik gelirleri resmi hesaba yatırılır.</w:t>
      </w:r>
    </w:p>
    <w:p w:rsidR="00A123ED" w:rsidRDefault="00A123ED"/>
    <w:sectPr w:rsidR="00A123ED" w:rsidSect="00A15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394"/>
    <w:multiLevelType w:val="multilevel"/>
    <w:tmpl w:val="0A0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430D4"/>
    <w:multiLevelType w:val="multilevel"/>
    <w:tmpl w:val="D8D6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3747D"/>
    <w:multiLevelType w:val="multilevel"/>
    <w:tmpl w:val="42FA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A5857"/>
    <w:multiLevelType w:val="multilevel"/>
    <w:tmpl w:val="884C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248E5"/>
    <w:multiLevelType w:val="multilevel"/>
    <w:tmpl w:val="998E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64199"/>
    <w:multiLevelType w:val="multilevel"/>
    <w:tmpl w:val="7E44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ED"/>
    <w:rsid w:val="00671F98"/>
    <w:rsid w:val="00A123ED"/>
    <w:rsid w:val="00A15924"/>
    <w:rsid w:val="00B6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AE48"/>
  <w15:chartTrackingRefBased/>
  <w15:docId w15:val="{DED242C0-B69B-734F-A70A-C354C810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123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A123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123E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123E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A123ED"/>
    <w:rPr>
      <w:b/>
      <w:bCs/>
    </w:rPr>
  </w:style>
  <w:style w:type="character" w:customStyle="1" w:styleId="apple-converted-space">
    <w:name w:val="apple-converted-space"/>
    <w:basedOn w:val="VarsaylanParagrafYazTipi"/>
    <w:rsid w:val="00A1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2025-05-23T13:55:00Z</dcterms:created>
  <dcterms:modified xsi:type="dcterms:W3CDTF">2025-05-23T14:22:00Z</dcterms:modified>
</cp:coreProperties>
</file>