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C6D4F" w14:textId="77777777" w:rsidR="00474C52" w:rsidRPr="00970C8E" w:rsidRDefault="00474C52" w:rsidP="00970C8E">
      <w:pPr>
        <w:spacing w:before="60" w:after="0" w:line="264" w:lineRule="auto"/>
        <w:jc w:val="center"/>
        <w:rPr>
          <w:rFonts w:eastAsia="Times New Roman"/>
          <w:kern w:val="0"/>
          <w:sz w:val="28"/>
          <w:szCs w:val="28"/>
          <w:lang w:val="en-US" w:eastAsia="tr-TR"/>
          <w14:ligatures w14:val="none"/>
        </w:rPr>
      </w:pPr>
      <w:r w:rsidRPr="00970C8E">
        <w:rPr>
          <w:rFonts w:eastAsia="Times New Roman"/>
          <w:b/>
          <w:bCs/>
          <w:kern w:val="0"/>
          <w:sz w:val="28"/>
          <w:szCs w:val="28"/>
          <w:lang w:val="en-US" w:eastAsia="tr-TR"/>
          <w14:ligatures w14:val="none"/>
        </w:rPr>
        <w:t>Chemistry Department Undergraduate Thesis Evaluation Process</w:t>
      </w:r>
    </w:p>
    <w:p w14:paraId="5A4A4844" w14:textId="77777777" w:rsidR="00474C52" w:rsidRPr="00970C8E" w:rsidRDefault="00474C52" w:rsidP="00970C8E">
      <w:pPr>
        <w:spacing w:before="60" w:after="0" w:line="264" w:lineRule="auto"/>
        <w:jc w:val="both"/>
        <w:rPr>
          <w:rFonts w:eastAsia="Times New Roman"/>
          <w:kern w:val="0"/>
          <w:lang w:val="en-US" w:eastAsia="tr-TR"/>
          <w14:ligatures w14:val="none"/>
        </w:rPr>
      </w:pPr>
      <w:r w:rsidRPr="00970C8E">
        <w:rPr>
          <w:rFonts w:eastAsia="Times New Roman"/>
          <w:b/>
          <w:bCs/>
          <w:kern w:val="0"/>
          <w:lang w:val="en-US" w:eastAsia="tr-TR"/>
          <w14:ligatures w14:val="none"/>
        </w:rPr>
        <w:t>1. Undergraduate Thesis Evaluation Process</w:t>
      </w:r>
    </w:p>
    <w:p w14:paraId="62229EE4" w14:textId="41A8C0A2" w:rsidR="00970C8E" w:rsidRPr="00970C8E" w:rsidRDefault="00970C8E" w:rsidP="00970C8E">
      <w:pPr>
        <w:pStyle w:val="NormalWeb"/>
        <w:spacing w:before="60" w:beforeAutospacing="0" w:after="0" w:afterAutospacing="0" w:line="264" w:lineRule="auto"/>
        <w:jc w:val="both"/>
        <w:rPr>
          <w:lang w:val="en-US"/>
        </w:rPr>
      </w:pPr>
      <w:r w:rsidRPr="00970C8E">
        <w:rPr>
          <w:lang w:val="en-US"/>
        </w:rPr>
        <w:t xml:space="preserve">Within the scope of the </w:t>
      </w:r>
      <w:r w:rsidRPr="00970C8E">
        <w:rPr>
          <w:rStyle w:val="Gl"/>
          <w:rFonts w:eastAsiaTheme="majorEastAsia"/>
          <w:lang w:val="en-US"/>
        </w:rPr>
        <w:t>Undergraduate Thesis I</w:t>
      </w:r>
      <w:r w:rsidRPr="00970C8E">
        <w:rPr>
          <w:lang w:val="en-US"/>
        </w:rPr>
        <w:t xml:space="preserve"> and </w:t>
      </w:r>
      <w:r w:rsidRPr="00970C8E">
        <w:rPr>
          <w:rStyle w:val="Gl"/>
          <w:rFonts w:eastAsiaTheme="majorEastAsia"/>
          <w:lang w:val="en-US"/>
        </w:rPr>
        <w:t>Undergraduate Thesis II</w:t>
      </w:r>
      <w:r w:rsidRPr="00970C8E">
        <w:rPr>
          <w:lang w:val="en-US"/>
        </w:rPr>
        <w:t xml:space="preserve"> courses offered by the Department of </w:t>
      </w:r>
      <w:r w:rsidRPr="00970C8E">
        <w:rPr>
          <w:lang w:val="en-US"/>
        </w:rPr>
        <w:t>Chemistry;</w:t>
      </w:r>
      <w:r w:rsidRPr="00970C8E">
        <w:rPr>
          <w:lang w:val="en-US"/>
        </w:rPr>
        <w:t xml:space="preserve"> students are expected to conduct a scientific research study under the supervision of a faculty advisor. After selecting the faculty member with whom they will work, students must complete the </w:t>
      </w:r>
      <w:r w:rsidRPr="00970C8E">
        <w:rPr>
          <w:rStyle w:val="Gl"/>
          <w:rFonts w:eastAsiaTheme="majorEastAsia"/>
          <w:lang w:val="en-US"/>
        </w:rPr>
        <w:t>Advisor Assignment Form</w:t>
      </w:r>
      <w:r w:rsidRPr="00970C8E">
        <w:rPr>
          <w:lang w:val="en-US"/>
        </w:rPr>
        <w:t xml:space="preserve"> and submit it to the department chair. Following the completion of the advisor assignment, undergraduate thesis topics are determined by the advisors, </w:t>
      </w:r>
      <w:proofErr w:type="gramStart"/>
      <w:r w:rsidRPr="00970C8E">
        <w:rPr>
          <w:lang w:val="en-US"/>
        </w:rPr>
        <w:t>taking into account</w:t>
      </w:r>
      <w:proofErr w:type="gramEnd"/>
      <w:r w:rsidRPr="00970C8E">
        <w:rPr>
          <w:lang w:val="en-US"/>
        </w:rPr>
        <w:t xml:space="preserve"> the students’ interests and the research facilities of the department.</w:t>
      </w:r>
    </w:p>
    <w:p w14:paraId="65368710" w14:textId="77777777" w:rsidR="00970C8E" w:rsidRPr="00970C8E" w:rsidRDefault="00970C8E" w:rsidP="00970C8E">
      <w:pPr>
        <w:pStyle w:val="NormalWeb"/>
        <w:spacing w:before="60" w:beforeAutospacing="0" w:after="0" w:afterAutospacing="0" w:line="264" w:lineRule="auto"/>
        <w:jc w:val="both"/>
        <w:rPr>
          <w:lang w:val="en-US"/>
        </w:rPr>
      </w:pPr>
      <w:r w:rsidRPr="00970C8E">
        <w:rPr>
          <w:lang w:val="en-US"/>
        </w:rPr>
        <w:t xml:space="preserve">In the </w:t>
      </w:r>
      <w:r w:rsidRPr="00970C8E">
        <w:rPr>
          <w:rStyle w:val="Gl"/>
          <w:rFonts w:eastAsiaTheme="majorEastAsia"/>
          <w:lang w:val="en-US"/>
        </w:rPr>
        <w:t>Undergraduate Thesis I</w:t>
      </w:r>
      <w:r w:rsidRPr="00970C8E">
        <w:rPr>
          <w:lang w:val="en-US"/>
        </w:rPr>
        <w:t xml:space="preserve"> course, students are expected to conduct a literature review related to their thesis topic, define the scope of the study, and prepare a research plan. In the </w:t>
      </w:r>
      <w:r w:rsidRPr="00970C8E">
        <w:rPr>
          <w:rStyle w:val="Gl"/>
          <w:rFonts w:eastAsiaTheme="majorEastAsia"/>
          <w:lang w:val="en-US"/>
        </w:rPr>
        <w:t>Undergraduate Thesis II</w:t>
      </w:r>
      <w:r w:rsidRPr="00970C8E">
        <w:rPr>
          <w:lang w:val="en-US"/>
        </w:rPr>
        <w:t xml:space="preserve"> course, the aim is to complete the research study, evaluate the obtained results, and prepare the thesis report.</w:t>
      </w:r>
    </w:p>
    <w:p w14:paraId="77E862C6" w14:textId="77777777" w:rsidR="00970C8E" w:rsidRPr="00970C8E" w:rsidRDefault="00970C8E" w:rsidP="00970C8E">
      <w:pPr>
        <w:pStyle w:val="NormalWeb"/>
        <w:spacing w:before="60" w:beforeAutospacing="0" w:after="0" w:afterAutospacing="0" w:line="264" w:lineRule="auto"/>
        <w:jc w:val="both"/>
        <w:rPr>
          <w:lang w:val="en-US"/>
        </w:rPr>
      </w:pPr>
      <w:r w:rsidRPr="00970C8E">
        <w:rPr>
          <w:lang w:val="en-US"/>
        </w:rPr>
        <w:t xml:space="preserve">The undergraduate thesis must be prepared in accordance with the thesis writing guidelines determined by the department. After completing their studies, students are required to submit their thesis in </w:t>
      </w:r>
      <w:r w:rsidRPr="00970C8E">
        <w:rPr>
          <w:rStyle w:val="Gl"/>
          <w:rFonts w:eastAsiaTheme="majorEastAsia"/>
          <w:lang w:val="en-US"/>
        </w:rPr>
        <w:t>bound format</w:t>
      </w:r>
      <w:r w:rsidRPr="00970C8E">
        <w:rPr>
          <w:lang w:val="en-US"/>
        </w:rPr>
        <w:t xml:space="preserve"> to the department chair or their advisor </w:t>
      </w:r>
      <w:r w:rsidRPr="00970C8E">
        <w:rPr>
          <w:rStyle w:val="Gl"/>
          <w:rFonts w:eastAsiaTheme="majorEastAsia"/>
          <w:lang w:val="en-US"/>
        </w:rPr>
        <w:t>no later than the 10th week of the academic semester</w:t>
      </w:r>
      <w:r w:rsidRPr="00970C8E">
        <w:rPr>
          <w:lang w:val="en-US"/>
        </w:rPr>
        <w:t>.</w:t>
      </w:r>
    </w:p>
    <w:p w14:paraId="292250B3" w14:textId="77777777" w:rsidR="00970C8E" w:rsidRPr="00970C8E" w:rsidRDefault="00970C8E" w:rsidP="00970C8E">
      <w:pPr>
        <w:pStyle w:val="NormalWeb"/>
        <w:spacing w:before="60" w:beforeAutospacing="0" w:after="0" w:afterAutospacing="0" w:line="264" w:lineRule="auto"/>
        <w:jc w:val="both"/>
        <w:rPr>
          <w:lang w:val="en-US"/>
        </w:rPr>
      </w:pPr>
      <w:r w:rsidRPr="00970C8E">
        <w:rPr>
          <w:lang w:val="en-US"/>
        </w:rPr>
        <w:t xml:space="preserve">Students who submit their thesis present and defend their undergraduate thesis </w:t>
      </w:r>
      <w:r w:rsidRPr="00970C8E">
        <w:rPr>
          <w:rStyle w:val="Gl"/>
          <w:rFonts w:eastAsiaTheme="majorEastAsia"/>
          <w:lang w:val="en-US"/>
        </w:rPr>
        <w:t>either as an oral presentation or a poster presentation</w:t>
      </w:r>
      <w:r w:rsidRPr="00970C8E">
        <w:rPr>
          <w:lang w:val="en-US"/>
        </w:rPr>
        <w:t xml:space="preserve">. Thesis presentations are generally conducted </w:t>
      </w:r>
      <w:r w:rsidRPr="00970C8E">
        <w:rPr>
          <w:rStyle w:val="Gl"/>
          <w:rFonts w:eastAsiaTheme="majorEastAsia"/>
          <w:lang w:val="en-US"/>
        </w:rPr>
        <w:t>between the 11th and 14th weeks of the semester</w:t>
      </w:r>
      <w:r w:rsidRPr="00970C8E">
        <w:rPr>
          <w:lang w:val="en-US"/>
        </w:rPr>
        <w:t>. During the presentation, students are expected to clearly and effectively explain the purpose of the study, the methodology used, the findings obtained, and the conclusions reached.</w:t>
      </w:r>
    </w:p>
    <w:p w14:paraId="247EA5CA" w14:textId="77777777" w:rsidR="00970C8E" w:rsidRPr="00970C8E" w:rsidRDefault="00970C8E" w:rsidP="00970C8E">
      <w:pPr>
        <w:pStyle w:val="NormalWeb"/>
        <w:spacing w:before="60" w:beforeAutospacing="0" w:after="0" w:afterAutospacing="0" w:line="264" w:lineRule="auto"/>
        <w:jc w:val="both"/>
        <w:rPr>
          <w:lang w:val="en-US"/>
        </w:rPr>
      </w:pPr>
      <w:r w:rsidRPr="00970C8E">
        <w:rPr>
          <w:lang w:val="en-US"/>
        </w:rPr>
        <w:t xml:space="preserve">No written examination is conducted during the undergraduate thesis evaluation process. Student success is determined based on the </w:t>
      </w:r>
      <w:r w:rsidRPr="00970C8E">
        <w:rPr>
          <w:rStyle w:val="Gl"/>
          <w:rFonts w:eastAsiaTheme="majorEastAsia"/>
          <w:lang w:val="en-US"/>
        </w:rPr>
        <w:t>thesis report and presentation performance</w:t>
      </w:r>
      <w:r w:rsidRPr="00970C8E">
        <w:rPr>
          <w:lang w:val="en-US"/>
        </w:rPr>
        <w:t xml:space="preserve">. After the presentation and defense stage, the thesis is evaluated by the </w:t>
      </w:r>
      <w:r w:rsidRPr="00970C8E">
        <w:rPr>
          <w:rStyle w:val="Gl"/>
          <w:rFonts w:eastAsiaTheme="majorEastAsia"/>
          <w:lang w:val="en-US"/>
        </w:rPr>
        <w:t>advisor</w:t>
      </w:r>
      <w:r w:rsidRPr="00970C8E">
        <w:rPr>
          <w:lang w:val="en-US"/>
        </w:rPr>
        <w:t xml:space="preserve">, and the student’s undergraduate thesis is concluded as </w:t>
      </w:r>
      <w:r w:rsidRPr="00970C8E">
        <w:rPr>
          <w:rStyle w:val="Gl"/>
          <w:rFonts w:eastAsiaTheme="majorEastAsia"/>
          <w:lang w:val="en-US"/>
        </w:rPr>
        <w:t>successful or unsuccessful</w:t>
      </w:r>
      <w:r w:rsidRPr="00970C8E">
        <w:rPr>
          <w:lang w:val="en-US"/>
        </w:rPr>
        <w:t xml:space="preserve"> according to the evaluation results.</w:t>
      </w:r>
    </w:p>
    <w:p w14:paraId="27B6FF09" w14:textId="77777777" w:rsidR="00474C52" w:rsidRPr="00970C8E" w:rsidRDefault="00474C52" w:rsidP="00970C8E">
      <w:pPr>
        <w:spacing w:before="60" w:after="0" w:line="264" w:lineRule="auto"/>
        <w:jc w:val="both"/>
        <w:rPr>
          <w:rFonts w:eastAsia="Times New Roman"/>
          <w:kern w:val="0"/>
          <w:lang w:val="en-US" w:eastAsia="tr-TR"/>
          <w14:ligatures w14:val="none"/>
        </w:rPr>
      </w:pPr>
      <w:r w:rsidRPr="00970C8E">
        <w:rPr>
          <w:rFonts w:eastAsia="Times New Roman"/>
          <w:b/>
          <w:bCs/>
          <w:kern w:val="0"/>
          <w:lang w:val="en-US" w:eastAsia="tr-TR"/>
          <w14:ligatures w14:val="none"/>
        </w:rPr>
        <w:t>2. Grading Scale and Evaluation</w:t>
      </w:r>
    </w:p>
    <w:p w14:paraId="3613E8D7" w14:textId="77777777" w:rsidR="00970C8E" w:rsidRPr="00970C8E" w:rsidRDefault="00970C8E" w:rsidP="00970C8E">
      <w:pPr>
        <w:pStyle w:val="NormalWeb"/>
        <w:spacing w:before="60" w:beforeAutospacing="0" w:after="0" w:afterAutospacing="0" w:line="264" w:lineRule="auto"/>
        <w:jc w:val="both"/>
        <w:rPr>
          <w:lang w:val="en-US"/>
        </w:rPr>
      </w:pPr>
      <w:r w:rsidRPr="00970C8E">
        <w:rPr>
          <w:lang w:val="en-US"/>
        </w:rPr>
        <w:t xml:space="preserve">The undergraduate thesis is evaluated by the </w:t>
      </w:r>
      <w:r w:rsidRPr="00970C8E">
        <w:rPr>
          <w:rStyle w:val="Gl"/>
          <w:rFonts w:eastAsiaTheme="majorEastAsia"/>
          <w:lang w:val="en-US"/>
        </w:rPr>
        <w:t>advisor</w:t>
      </w:r>
      <w:r w:rsidRPr="00970C8E">
        <w:rPr>
          <w:lang w:val="en-US"/>
        </w:rPr>
        <w:t xml:space="preserve">. During the evaluation process, the student’s work is assessed through an </w:t>
      </w:r>
      <w:r w:rsidRPr="00970C8E">
        <w:rPr>
          <w:rStyle w:val="Gl"/>
          <w:rFonts w:eastAsiaTheme="majorEastAsia"/>
          <w:lang w:val="en-US"/>
        </w:rPr>
        <w:t>evaluation rubric</w:t>
      </w:r>
      <w:r w:rsidRPr="00970C8E">
        <w:rPr>
          <w:lang w:val="en-US"/>
        </w:rPr>
        <w:t xml:space="preserve"> prepared according to criteria such as the scientific quality of the topic, adequacy of the literature review, methodology or study approach used, analysis of the obtained findings, scientific discussion of the results, compliance with writing guidelines, and presentation skills.</w:t>
      </w:r>
    </w:p>
    <w:p w14:paraId="34D8633D" w14:textId="77777777" w:rsidR="00970C8E" w:rsidRPr="00970C8E" w:rsidRDefault="00970C8E" w:rsidP="00970C8E">
      <w:pPr>
        <w:pStyle w:val="NormalWeb"/>
        <w:spacing w:before="60" w:beforeAutospacing="0" w:after="0" w:afterAutospacing="0" w:line="264" w:lineRule="auto"/>
        <w:jc w:val="both"/>
        <w:rPr>
          <w:lang w:val="en-US"/>
        </w:rPr>
      </w:pPr>
      <w:r w:rsidRPr="00970C8E">
        <w:rPr>
          <w:lang w:val="en-US"/>
        </w:rPr>
        <w:t xml:space="preserve">The advisor monitors the student’s work throughout the semester and provides academic guidance during the planning, execution, and reporting stages of the thesis. The advisor evaluates the student’s performance during the research process and assigns the </w:t>
      </w:r>
      <w:r w:rsidRPr="00970C8E">
        <w:rPr>
          <w:rStyle w:val="Gl"/>
          <w:rFonts w:eastAsiaTheme="majorEastAsia"/>
          <w:lang w:val="en-US"/>
        </w:rPr>
        <w:t>midterm evaluation grade</w:t>
      </w:r>
      <w:r w:rsidRPr="00970C8E">
        <w:rPr>
          <w:lang w:val="en-US"/>
        </w:rPr>
        <w:t>.</w:t>
      </w:r>
    </w:p>
    <w:p w14:paraId="6C63DA8C" w14:textId="77777777" w:rsidR="00970C8E" w:rsidRPr="00970C8E" w:rsidRDefault="00970C8E" w:rsidP="00970C8E">
      <w:pPr>
        <w:pStyle w:val="NormalWeb"/>
        <w:spacing w:before="60" w:beforeAutospacing="0" w:after="0" w:afterAutospacing="0" w:line="264" w:lineRule="auto"/>
        <w:jc w:val="both"/>
        <w:rPr>
          <w:lang w:val="en-US"/>
        </w:rPr>
      </w:pPr>
      <w:r w:rsidRPr="00970C8E">
        <w:rPr>
          <w:lang w:val="en-US"/>
        </w:rPr>
        <w:t xml:space="preserve">The undergraduate thesis evaluation score is determined by the </w:t>
      </w:r>
      <w:r w:rsidRPr="00970C8E">
        <w:rPr>
          <w:rStyle w:val="Gl"/>
          <w:rFonts w:eastAsiaTheme="majorEastAsia"/>
          <w:lang w:val="en-US"/>
        </w:rPr>
        <w:t>total score obtained according to the rubric criteria</w:t>
      </w:r>
      <w:r w:rsidRPr="00970C8E">
        <w:rPr>
          <w:lang w:val="en-US"/>
        </w:rPr>
        <w:t>. The resulting score is converted into the student’s course grade. In the evaluation process, the scientific quality of the thesis, compliance with writing rules, and the student’s ability to defend the study are considered as the main criteria.</w:t>
      </w:r>
    </w:p>
    <w:p w14:paraId="56C9BA4F" w14:textId="77777777" w:rsidR="00474C52" w:rsidRPr="00970C8E" w:rsidRDefault="00474C52" w:rsidP="00970C8E">
      <w:pPr>
        <w:spacing w:before="60" w:after="0" w:line="264" w:lineRule="auto"/>
        <w:jc w:val="both"/>
        <w:rPr>
          <w:rFonts w:eastAsia="Times New Roman"/>
          <w:b/>
          <w:bCs/>
          <w:kern w:val="0"/>
          <w:lang w:val="en-US" w:eastAsia="tr-TR"/>
          <w14:ligatures w14:val="none"/>
        </w:rPr>
      </w:pPr>
      <w:r w:rsidRPr="00970C8E">
        <w:rPr>
          <w:rFonts w:eastAsia="Times New Roman"/>
          <w:b/>
          <w:bCs/>
          <w:kern w:val="0"/>
          <w:lang w:val="en-US" w:eastAsia="tr-TR"/>
          <w14:ligatures w14:val="none"/>
        </w:rPr>
        <w:t>Grading Scale</w:t>
      </w:r>
    </w:p>
    <w:tbl>
      <w:tblPr>
        <w:tblStyle w:val="TabloKlavuzu"/>
        <w:tblW w:w="5451" w:type="dxa"/>
        <w:tblLook w:val="04A0" w:firstRow="1" w:lastRow="0" w:firstColumn="1" w:lastColumn="0" w:noHBand="0" w:noVBand="1"/>
      </w:tblPr>
      <w:tblGrid>
        <w:gridCol w:w="2219"/>
        <w:gridCol w:w="3232"/>
      </w:tblGrid>
      <w:tr w:rsidR="006A4532" w:rsidRPr="00970C8E" w14:paraId="1E011181" w14:textId="77777777" w:rsidTr="005022A6">
        <w:trPr>
          <w:trHeight w:val="278"/>
        </w:trPr>
        <w:tc>
          <w:tcPr>
            <w:tcW w:w="0" w:type="auto"/>
            <w:vAlign w:val="center"/>
            <w:hideMark/>
          </w:tcPr>
          <w:p w14:paraId="720DA571" w14:textId="6959B072" w:rsidR="006A4532" w:rsidRPr="00970C8E" w:rsidRDefault="006A4532" w:rsidP="00970C8E">
            <w:pPr>
              <w:spacing w:before="60" w:line="264" w:lineRule="auto"/>
              <w:jc w:val="both"/>
              <w:rPr>
                <w:rFonts w:eastAsia="Times New Roman"/>
                <w:b/>
                <w:bCs/>
                <w:kern w:val="0"/>
                <w:lang w:val="en-US" w:eastAsia="tr-TR"/>
                <w14:ligatures w14:val="none"/>
              </w:rPr>
            </w:pPr>
            <w:r w:rsidRPr="00970C8E">
              <w:rPr>
                <w:rFonts w:eastAsia="Times New Roman"/>
                <w:b/>
                <w:bCs/>
                <w:kern w:val="0"/>
                <w:lang w:val="en-US" w:eastAsia="tr-TR"/>
                <w14:ligatures w14:val="none"/>
              </w:rPr>
              <w:t>Score</w:t>
            </w:r>
          </w:p>
        </w:tc>
        <w:tc>
          <w:tcPr>
            <w:tcW w:w="0" w:type="auto"/>
            <w:vAlign w:val="center"/>
            <w:hideMark/>
          </w:tcPr>
          <w:p w14:paraId="1090CC7A" w14:textId="2A071605" w:rsidR="006A4532" w:rsidRPr="00970C8E" w:rsidRDefault="006A4532" w:rsidP="00970C8E">
            <w:pPr>
              <w:spacing w:before="60" w:line="264" w:lineRule="auto"/>
              <w:jc w:val="both"/>
              <w:rPr>
                <w:rFonts w:eastAsia="Times New Roman"/>
                <w:b/>
                <w:bCs/>
                <w:kern w:val="0"/>
                <w:lang w:val="en-US" w:eastAsia="tr-TR"/>
                <w14:ligatures w14:val="none"/>
              </w:rPr>
            </w:pPr>
            <w:r w:rsidRPr="00970C8E">
              <w:rPr>
                <w:rFonts w:eastAsia="Times New Roman"/>
                <w:b/>
                <w:bCs/>
                <w:kern w:val="0"/>
                <w:lang w:val="en-US" w:eastAsia="tr-TR"/>
                <w14:ligatures w14:val="none"/>
              </w:rPr>
              <w:t>Evaluation</w:t>
            </w:r>
          </w:p>
        </w:tc>
      </w:tr>
      <w:tr w:rsidR="006A4532" w:rsidRPr="00970C8E" w14:paraId="5EE3C18D" w14:textId="77777777" w:rsidTr="005022A6">
        <w:trPr>
          <w:trHeight w:val="278"/>
        </w:trPr>
        <w:tc>
          <w:tcPr>
            <w:tcW w:w="0" w:type="auto"/>
            <w:vAlign w:val="center"/>
            <w:hideMark/>
          </w:tcPr>
          <w:p w14:paraId="2A0949A5" w14:textId="18335E5D" w:rsidR="006A4532" w:rsidRPr="00970C8E" w:rsidRDefault="006A4532" w:rsidP="00970C8E">
            <w:pPr>
              <w:spacing w:before="60" w:line="264" w:lineRule="auto"/>
              <w:jc w:val="both"/>
              <w:rPr>
                <w:rFonts w:eastAsia="Times New Roman"/>
                <w:kern w:val="0"/>
                <w:lang w:val="en-US" w:eastAsia="tr-TR"/>
                <w14:ligatures w14:val="none"/>
              </w:rPr>
            </w:pPr>
            <w:r w:rsidRPr="00970C8E">
              <w:rPr>
                <w:rFonts w:eastAsia="Times New Roman"/>
                <w:kern w:val="0"/>
                <w:lang w:val="en-US" w:eastAsia="tr-TR"/>
                <w14:ligatures w14:val="none"/>
              </w:rPr>
              <w:t>90–100</w:t>
            </w:r>
          </w:p>
        </w:tc>
        <w:tc>
          <w:tcPr>
            <w:tcW w:w="0" w:type="auto"/>
            <w:vAlign w:val="center"/>
            <w:hideMark/>
          </w:tcPr>
          <w:p w14:paraId="415B193B" w14:textId="75E1EA52" w:rsidR="006A4532" w:rsidRPr="00970C8E" w:rsidRDefault="006A4532" w:rsidP="00970C8E">
            <w:pPr>
              <w:spacing w:before="60" w:line="264" w:lineRule="auto"/>
              <w:jc w:val="both"/>
              <w:rPr>
                <w:rFonts w:eastAsia="Times New Roman"/>
                <w:kern w:val="0"/>
                <w:lang w:val="en-US" w:eastAsia="tr-TR"/>
                <w14:ligatures w14:val="none"/>
              </w:rPr>
            </w:pPr>
            <w:r w:rsidRPr="00970C8E">
              <w:rPr>
                <w:rFonts w:eastAsia="Times New Roman"/>
                <w:kern w:val="0"/>
                <w:lang w:val="en-US" w:eastAsia="tr-TR"/>
                <w14:ligatures w14:val="none"/>
              </w:rPr>
              <w:t>Excellent</w:t>
            </w:r>
          </w:p>
        </w:tc>
      </w:tr>
      <w:tr w:rsidR="006A4532" w:rsidRPr="00970C8E" w14:paraId="07710E32" w14:textId="77777777" w:rsidTr="005022A6">
        <w:trPr>
          <w:trHeight w:val="278"/>
        </w:trPr>
        <w:tc>
          <w:tcPr>
            <w:tcW w:w="0" w:type="auto"/>
            <w:vAlign w:val="center"/>
            <w:hideMark/>
          </w:tcPr>
          <w:p w14:paraId="6285253F" w14:textId="20C2F363" w:rsidR="006A4532" w:rsidRPr="00970C8E" w:rsidRDefault="006A4532" w:rsidP="00970C8E">
            <w:pPr>
              <w:spacing w:before="60" w:line="264" w:lineRule="auto"/>
              <w:jc w:val="both"/>
              <w:rPr>
                <w:rFonts w:eastAsia="Times New Roman"/>
                <w:kern w:val="0"/>
                <w:lang w:val="en-US" w:eastAsia="tr-TR"/>
                <w14:ligatures w14:val="none"/>
              </w:rPr>
            </w:pPr>
            <w:r w:rsidRPr="00970C8E">
              <w:rPr>
                <w:rFonts w:eastAsia="Times New Roman"/>
                <w:kern w:val="0"/>
                <w:lang w:val="en-US" w:eastAsia="tr-TR"/>
                <w14:ligatures w14:val="none"/>
              </w:rPr>
              <w:t>80–89</w:t>
            </w:r>
          </w:p>
        </w:tc>
        <w:tc>
          <w:tcPr>
            <w:tcW w:w="0" w:type="auto"/>
            <w:vAlign w:val="center"/>
            <w:hideMark/>
          </w:tcPr>
          <w:p w14:paraId="28F2D8BA" w14:textId="005EF489" w:rsidR="006A4532" w:rsidRPr="00970C8E" w:rsidRDefault="006A4532" w:rsidP="00970C8E">
            <w:pPr>
              <w:spacing w:before="60" w:line="264" w:lineRule="auto"/>
              <w:jc w:val="both"/>
              <w:rPr>
                <w:rFonts w:eastAsia="Times New Roman"/>
                <w:kern w:val="0"/>
                <w:lang w:val="en-US" w:eastAsia="tr-TR"/>
                <w14:ligatures w14:val="none"/>
              </w:rPr>
            </w:pPr>
            <w:r w:rsidRPr="00970C8E">
              <w:rPr>
                <w:rFonts w:eastAsia="Times New Roman"/>
                <w:kern w:val="0"/>
                <w:lang w:val="en-US" w:eastAsia="tr-TR"/>
                <w14:ligatures w14:val="none"/>
              </w:rPr>
              <w:t>Very Good</w:t>
            </w:r>
          </w:p>
        </w:tc>
      </w:tr>
      <w:tr w:rsidR="006A4532" w:rsidRPr="00970C8E" w14:paraId="016CFB5B" w14:textId="77777777" w:rsidTr="005022A6">
        <w:trPr>
          <w:trHeight w:val="292"/>
        </w:trPr>
        <w:tc>
          <w:tcPr>
            <w:tcW w:w="0" w:type="auto"/>
            <w:vAlign w:val="center"/>
            <w:hideMark/>
          </w:tcPr>
          <w:p w14:paraId="173A579A" w14:textId="5323E203" w:rsidR="006A4532" w:rsidRPr="00970C8E" w:rsidRDefault="006A4532" w:rsidP="00970C8E">
            <w:pPr>
              <w:spacing w:before="60" w:line="264" w:lineRule="auto"/>
              <w:jc w:val="both"/>
              <w:rPr>
                <w:rFonts w:eastAsia="Times New Roman"/>
                <w:kern w:val="0"/>
                <w:lang w:val="en-US" w:eastAsia="tr-TR"/>
                <w14:ligatures w14:val="none"/>
              </w:rPr>
            </w:pPr>
            <w:r w:rsidRPr="00970C8E">
              <w:rPr>
                <w:rFonts w:eastAsia="Times New Roman"/>
                <w:kern w:val="0"/>
                <w:lang w:val="en-US" w:eastAsia="tr-TR"/>
                <w14:ligatures w14:val="none"/>
              </w:rPr>
              <w:t>70–79</w:t>
            </w:r>
          </w:p>
        </w:tc>
        <w:tc>
          <w:tcPr>
            <w:tcW w:w="0" w:type="auto"/>
            <w:vAlign w:val="center"/>
            <w:hideMark/>
          </w:tcPr>
          <w:p w14:paraId="343F74B4" w14:textId="4B4DCA64" w:rsidR="006A4532" w:rsidRPr="00970C8E" w:rsidRDefault="006A4532" w:rsidP="00970C8E">
            <w:pPr>
              <w:spacing w:before="60" w:line="264" w:lineRule="auto"/>
              <w:jc w:val="both"/>
              <w:rPr>
                <w:rFonts w:eastAsia="Times New Roman"/>
                <w:kern w:val="0"/>
                <w:lang w:val="en-US" w:eastAsia="tr-TR"/>
                <w14:ligatures w14:val="none"/>
              </w:rPr>
            </w:pPr>
            <w:r w:rsidRPr="00970C8E">
              <w:rPr>
                <w:rFonts w:eastAsia="Times New Roman"/>
                <w:kern w:val="0"/>
                <w:lang w:val="en-US" w:eastAsia="tr-TR"/>
                <w14:ligatures w14:val="none"/>
              </w:rPr>
              <w:t>Good</w:t>
            </w:r>
          </w:p>
        </w:tc>
      </w:tr>
      <w:tr w:rsidR="006A4532" w:rsidRPr="00970C8E" w14:paraId="3D7A6E5F" w14:textId="77777777" w:rsidTr="005022A6">
        <w:trPr>
          <w:trHeight w:val="278"/>
        </w:trPr>
        <w:tc>
          <w:tcPr>
            <w:tcW w:w="0" w:type="auto"/>
            <w:vAlign w:val="center"/>
            <w:hideMark/>
          </w:tcPr>
          <w:p w14:paraId="4CF37CFE" w14:textId="5B548DD7" w:rsidR="006A4532" w:rsidRPr="00970C8E" w:rsidRDefault="006A4532" w:rsidP="00970C8E">
            <w:pPr>
              <w:spacing w:before="60" w:line="264" w:lineRule="auto"/>
              <w:jc w:val="both"/>
              <w:rPr>
                <w:rFonts w:eastAsia="Times New Roman"/>
                <w:kern w:val="0"/>
                <w:lang w:val="en-US" w:eastAsia="tr-TR"/>
                <w14:ligatures w14:val="none"/>
              </w:rPr>
            </w:pPr>
            <w:r w:rsidRPr="00970C8E">
              <w:rPr>
                <w:rFonts w:eastAsia="Times New Roman"/>
                <w:kern w:val="0"/>
                <w:lang w:val="en-US" w:eastAsia="tr-TR"/>
                <w14:ligatures w14:val="none"/>
              </w:rPr>
              <w:t>60–69</w:t>
            </w:r>
          </w:p>
        </w:tc>
        <w:tc>
          <w:tcPr>
            <w:tcW w:w="0" w:type="auto"/>
            <w:vAlign w:val="center"/>
            <w:hideMark/>
          </w:tcPr>
          <w:p w14:paraId="340EF930" w14:textId="04439889" w:rsidR="006A4532" w:rsidRPr="00970C8E" w:rsidRDefault="006A4532" w:rsidP="00970C8E">
            <w:pPr>
              <w:spacing w:before="60" w:line="264" w:lineRule="auto"/>
              <w:jc w:val="both"/>
              <w:rPr>
                <w:rFonts w:eastAsia="Times New Roman"/>
                <w:kern w:val="0"/>
                <w:lang w:val="en-US" w:eastAsia="tr-TR"/>
                <w14:ligatures w14:val="none"/>
              </w:rPr>
            </w:pPr>
            <w:r w:rsidRPr="00970C8E">
              <w:rPr>
                <w:rFonts w:eastAsia="Times New Roman"/>
                <w:kern w:val="0"/>
                <w:lang w:val="en-US" w:eastAsia="tr-TR"/>
                <w14:ligatures w14:val="none"/>
              </w:rPr>
              <w:t>Satisfactory</w:t>
            </w:r>
          </w:p>
        </w:tc>
      </w:tr>
      <w:tr w:rsidR="006A4532" w:rsidRPr="00970C8E" w14:paraId="380F5487" w14:textId="77777777" w:rsidTr="005022A6">
        <w:trPr>
          <w:trHeight w:val="278"/>
        </w:trPr>
        <w:tc>
          <w:tcPr>
            <w:tcW w:w="0" w:type="auto"/>
            <w:vAlign w:val="center"/>
            <w:hideMark/>
          </w:tcPr>
          <w:p w14:paraId="1CE8F460" w14:textId="0C57B385" w:rsidR="006A4532" w:rsidRPr="00970C8E" w:rsidRDefault="006A4532" w:rsidP="00970C8E">
            <w:pPr>
              <w:spacing w:before="60" w:line="264" w:lineRule="auto"/>
              <w:jc w:val="both"/>
              <w:rPr>
                <w:rFonts w:eastAsia="Times New Roman"/>
                <w:kern w:val="0"/>
                <w:lang w:val="en-US" w:eastAsia="tr-TR"/>
                <w14:ligatures w14:val="none"/>
              </w:rPr>
            </w:pPr>
            <w:r w:rsidRPr="00970C8E">
              <w:rPr>
                <w:rFonts w:eastAsia="Times New Roman"/>
                <w:kern w:val="0"/>
                <w:lang w:val="en-US" w:eastAsia="tr-TR"/>
                <w14:ligatures w14:val="none"/>
              </w:rPr>
              <w:t>0–59</w:t>
            </w:r>
          </w:p>
        </w:tc>
        <w:tc>
          <w:tcPr>
            <w:tcW w:w="0" w:type="auto"/>
            <w:vAlign w:val="center"/>
            <w:hideMark/>
          </w:tcPr>
          <w:p w14:paraId="2FF3D3C1" w14:textId="4C6C9438" w:rsidR="006A4532" w:rsidRPr="00970C8E" w:rsidRDefault="006A4532" w:rsidP="00970C8E">
            <w:pPr>
              <w:spacing w:before="60" w:line="264" w:lineRule="auto"/>
              <w:jc w:val="both"/>
              <w:rPr>
                <w:rFonts w:eastAsia="Times New Roman"/>
                <w:kern w:val="0"/>
                <w:lang w:val="en-US" w:eastAsia="tr-TR"/>
                <w14:ligatures w14:val="none"/>
              </w:rPr>
            </w:pPr>
            <w:r w:rsidRPr="00970C8E">
              <w:rPr>
                <w:rFonts w:eastAsia="Times New Roman"/>
                <w:kern w:val="0"/>
                <w:lang w:val="en-US" w:eastAsia="tr-TR"/>
                <w14:ligatures w14:val="none"/>
              </w:rPr>
              <w:t>Fail</w:t>
            </w:r>
          </w:p>
        </w:tc>
      </w:tr>
    </w:tbl>
    <w:p w14:paraId="6772E2F8" w14:textId="77777777" w:rsidR="009568A5" w:rsidRPr="00970C8E" w:rsidRDefault="009568A5" w:rsidP="00970C8E">
      <w:pPr>
        <w:spacing w:before="60" w:after="0" w:line="264" w:lineRule="auto"/>
        <w:jc w:val="both"/>
        <w:rPr>
          <w:lang w:val="en-US"/>
        </w:rPr>
      </w:pPr>
    </w:p>
    <w:sectPr w:rsidR="009568A5" w:rsidRPr="00970C8E" w:rsidSect="00970C8E">
      <w:pgSz w:w="11906" w:h="16838"/>
      <w:pgMar w:top="567" w:right="113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E0BC2"/>
    <w:multiLevelType w:val="hybridMultilevel"/>
    <w:tmpl w:val="8D2C4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D53CF9"/>
    <w:multiLevelType w:val="multilevel"/>
    <w:tmpl w:val="DD1E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695865">
    <w:abstractNumId w:val="1"/>
  </w:num>
  <w:num w:numId="2" w16cid:durableId="139863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A5"/>
    <w:rsid w:val="00474C52"/>
    <w:rsid w:val="00581252"/>
    <w:rsid w:val="006A4532"/>
    <w:rsid w:val="009568A5"/>
    <w:rsid w:val="00970C8E"/>
    <w:rsid w:val="00BA7FC0"/>
    <w:rsid w:val="00D73E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FB8B"/>
  <w15:chartTrackingRefBased/>
  <w15:docId w15:val="{01E571BE-4134-4E20-8635-B721870F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56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56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568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568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9568A5"/>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9568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9568A5"/>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9568A5"/>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9568A5"/>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68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568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568A5"/>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568A5"/>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9568A5"/>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9568A5"/>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9568A5"/>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9568A5"/>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9568A5"/>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956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568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568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568A5"/>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9568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568A5"/>
    <w:rPr>
      <w:i/>
      <w:iCs/>
      <w:color w:val="404040" w:themeColor="text1" w:themeTint="BF"/>
    </w:rPr>
  </w:style>
  <w:style w:type="paragraph" w:styleId="ListeParagraf">
    <w:name w:val="List Paragraph"/>
    <w:basedOn w:val="Normal"/>
    <w:uiPriority w:val="34"/>
    <w:qFormat/>
    <w:rsid w:val="009568A5"/>
    <w:pPr>
      <w:ind w:left="720"/>
      <w:contextualSpacing/>
    </w:pPr>
  </w:style>
  <w:style w:type="character" w:styleId="GlVurgulama">
    <w:name w:val="Intense Emphasis"/>
    <w:basedOn w:val="VarsaylanParagrafYazTipi"/>
    <w:uiPriority w:val="21"/>
    <w:qFormat/>
    <w:rsid w:val="009568A5"/>
    <w:rPr>
      <w:i/>
      <w:iCs/>
      <w:color w:val="0F4761" w:themeColor="accent1" w:themeShade="BF"/>
    </w:rPr>
  </w:style>
  <w:style w:type="paragraph" w:styleId="GlAlnt">
    <w:name w:val="Intense Quote"/>
    <w:basedOn w:val="Normal"/>
    <w:next w:val="Normal"/>
    <w:link w:val="GlAlntChar"/>
    <w:uiPriority w:val="30"/>
    <w:qFormat/>
    <w:rsid w:val="00956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568A5"/>
    <w:rPr>
      <w:i/>
      <w:iCs/>
      <w:color w:val="0F4761" w:themeColor="accent1" w:themeShade="BF"/>
    </w:rPr>
  </w:style>
  <w:style w:type="character" w:styleId="GlBavuru">
    <w:name w:val="Intense Reference"/>
    <w:basedOn w:val="VarsaylanParagrafYazTipi"/>
    <w:uiPriority w:val="32"/>
    <w:qFormat/>
    <w:rsid w:val="009568A5"/>
    <w:rPr>
      <w:b/>
      <w:bCs/>
      <w:smallCaps/>
      <w:color w:val="0F4761" w:themeColor="accent1" w:themeShade="BF"/>
      <w:spacing w:val="5"/>
    </w:rPr>
  </w:style>
  <w:style w:type="paragraph" w:styleId="NormalWeb">
    <w:name w:val="Normal (Web)"/>
    <w:basedOn w:val="Normal"/>
    <w:uiPriority w:val="99"/>
    <w:semiHidden/>
    <w:unhideWhenUsed/>
    <w:rsid w:val="009568A5"/>
    <w:pPr>
      <w:spacing w:before="100" w:beforeAutospacing="1" w:after="100" w:afterAutospacing="1" w:line="240" w:lineRule="auto"/>
    </w:pPr>
    <w:rPr>
      <w:rFonts w:eastAsia="Times New Roman"/>
      <w:kern w:val="0"/>
      <w:lang w:eastAsia="tr-TR"/>
      <w14:ligatures w14:val="none"/>
    </w:rPr>
  </w:style>
  <w:style w:type="character" w:styleId="Gl">
    <w:name w:val="Strong"/>
    <w:basedOn w:val="VarsaylanParagrafYazTipi"/>
    <w:uiPriority w:val="22"/>
    <w:qFormat/>
    <w:rsid w:val="009568A5"/>
    <w:rPr>
      <w:b/>
      <w:bCs/>
    </w:rPr>
  </w:style>
  <w:style w:type="table" w:styleId="KlavuzTablo1Ak">
    <w:name w:val="Grid Table 1 Light"/>
    <w:basedOn w:val="NormalTablo"/>
    <w:uiPriority w:val="46"/>
    <w:rsid w:val="009568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39"/>
    <w:rsid w:val="0095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37">
      <w:bodyDiv w:val="1"/>
      <w:marLeft w:val="0"/>
      <w:marRight w:val="0"/>
      <w:marTop w:val="0"/>
      <w:marBottom w:val="0"/>
      <w:divBdr>
        <w:top w:val="none" w:sz="0" w:space="0" w:color="auto"/>
        <w:left w:val="none" w:sz="0" w:space="0" w:color="auto"/>
        <w:bottom w:val="none" w:sz="0" w:space="0" w:color="auto"/>
        <w:right w:val="none" w:sz="0" w:space="0" w:color="auto"/>
      </w:divBdr>
    </w:div>
    <w:div w:id="307437428">
      <w:bodyDiv w:val="1"/>
      <w:marLeft w:val="0"/>
      <w:marRight w:val="0"/>
      <w:marTop w:val="0"/>
      <w:marBottom w:val="0"/>
      <w:divBdr>
        <w:top w:val="none" w:sz="0" w:space="0" w:color="auto"/>
        <w:left w:val="none" w:sz="0" w:space="0" w:color="auto"/>
        <w:bottom w:val="none" w:sz="0" w:space="0" w:color="auto"/>
        <w:right w:val="none" w:sz="0" w:space="0" w:color="auto"/>
      </w:divBdr>
      <w:divsChild>
        <w:div w:id="1512449694">
          <w:marLeft w:val="0"/>
          <w:marRight w:val="0"/>
          <w:marTop w:val="0"/>
          <w:marBottom w:val="0"/>
          <w:divBdr>
            <w:top w:val="none" w:sz="0" w:space="0" w:color="auto"/>
            <w:left w:val="none" w:sz="0" w:space="0" w:color="auto"/>
            <w:bottom w:val="none" w:sz="0" w:space="0" w:color="auto"/>
            <w:right w:val="none" w:sz="0" w:space="0" w:color="auto"/>
          </w:divBdr>
          <w:divsChild>
            <w:div w:id="3753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3757">
      <w:bodyDiv w:val="1"/>
      <w:marLeft w:val="0"/>
      <w:marRight w:val="0"/>
      <w:marTop w:val="0"/>
      <w:marBottom w:val="0"/>
      <w:divBdr>
        <w:top w:val="none" w:sz="0" w:space="0" w:color="auto"/>
        <w:left w:val="none" w:sz="0" w:space="0" w:color="auto"/>
        <w:bottom w:val="none" w:sz="0" w:space="0" w:color="auto"/>
        <w:right w:val="none" w:sz="0" w:space="0" w:color="auto"/>
      </w:divBdr>
    </w:div>
    <w:div w:id="989135885">
      <w:bodyDiv w:val="1"/>
      <w:marLeft w:val="0"/>
      <w:marRight w:val="0"/>
      <w:marTop w:val="0"/>
      <w:marBottom w:val="0"/>
      <w:divBdr>
        <w:top w:val="none" w:sz="0" w:space="0" w:color="auto"/>
        <w:left w:val="none" w:sz="0" w:space="0" w:color="auto"/>
        <w:bottom w:val="none" w:sz="0" w:space="0" w:color="auto"/>
        <w:right w:val="none" w:sz="0" w:space="0" w:color="auto"/>
      </w:divBdr>
    </w:div>
    <w:div w:id="1173840404">
      <w:bodyDiv w:val="1"/>
      <w:marLeft w:val="0"/>
      <w:marRight w:val="0"/>
      <w:marTop w:val="0"/>
      <w:marBottom w:val="0"/>
      <w:divBdr>
        <w:top w:val="none" w:sz="0" w:space="0" w:color="auto"/>
        <w:left w:val="none" w:sz="0" w:space="0" w:color="auto"/>
        <w:bottom w:val="none" w:sz="0" w:space="0" w:color="auto"/>
        <w:right w:val="none" w:sz="0" w:space="0" w:color="auto"/>
      </w:divBdr>
    </w:div>
    <w:div w:id="1988632819">
      <w:bodyDiv w:val="1"/>
      <w:marLeft w:val="0"/>
      <w:marRight w:val="0"/>
      <w:marTop w:val="0"/>
      <w:marBottom w:val="0"/>
      <w:divBdr>
        <w:top w:val="none" w:sz="0" w:space="0" w:color="auto"/>
        <w:left w:val="none" w:sz="0" w:space="0" w:color="auto"/>
        <w:bottom w:val="none" w:sz="0" w:space="0" w:color="auto"/>
        <w:right w:val="none" w:sz="0" w:space="0" w:color="auto"/>
      </w:divBdr>
    </w:div>
    <w:div w:id="2055499804">
      <w:bodyDiv w:val="1"/>
      <w:marLeft w:val="0"/>
      <w:marRight w:val="0"/>
      <w:marTop w:val="0"/>
      <w:marBottom w:val="0"/>
      <w:divBdr>
        <w:top w:val="none" w:sz="0" w:space="0" w:color="auto"/>
        <w:left w:val="none" w:sz="0" w:space="0" w:color="auto"/>
        <w:bottom w:val="none" w:sz="0" w:space="0" w:color="auto"/>
        <w:right w:val="none" w:sz="0" w:space="0" w:color="auto"/>
      </w:divBdr>
    </w:div>
    <w:div w:id="212226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YAKAN</dc:creator>
  <cp:keywords/>
  <dc:description/>
  <cp:lastModifiedBy>Mehmet YAKAN</cp:lastModifiedBy>
  <cp:revision>4</cp:revision>
  <dcterms:created xsi:type="dcterms:W3CDTF">2026-03-12T11:33:00Z</dcterms:created>
  <dcterms:modified xsi:type="dcterms:W3CDTF">2026-03-17T06:24:00Z</dcterms:modified>
</cp:coreProperties>
</file>