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832" w:rsidRPr="004A474E" w:rsidRDefault="00E62832" w:rsidP="00E62832">
      <w:pPr>
        <w:pStyle w:val="NormalWeb"/>
        <w:spacing w:before="0" w:beforeAutospacing="0" w:after="120" w:afterAutospacing="0" w:line="276" w:lineRule="auto"/>
        <w:jc w:val="both"/>
        <w:rPr>
          <w:rFonts w:ascii="Arial" w:hAnsi="Arial" w:cs="Arial"/>
          <w:b/>
          <w:bCs/>
          <w:color w:val="000000" w:themeColor="text1"/>
          <w:sz w:val="20"/>
          <w:szCs w:val="22"/>
        </w:rPr>
      </w:pPr>
      <w:r w:rsidRPr="004A474E">
        <w:rPr>
          <w:rFonts w:ascii="Arial" w:hAnsi="Arial" w:cs="Arial"/>
          <w:b/>
          <w:bCs/>
          <w:color w:val="000000" w:themeColor="text1"/>
          <w:sz w:val="20"/>
          <w:szCs w:val="22"/>
        </w:rPr>
        <w:t>7. ULUSLARARASI ARAŞTIRMA İŞBİRLİĞİ PROJELERİ (UİP)</w:t>
      </w:r>
    </w:p>
    <w:p w:rsidR="00E62832" w:rsidRPr="004A474E" w:rsidRDefault="00E62832" w:rsidP="00E62832">
      <w:pPr>
        <w:pStyle w:val="NormalWeb"/>
        <w:spacing w:before="0" w:beforeAutospacing="0" w:after="0" w:afterAutospacing="0" w:line="276" w:lineRule="auto"/>
        <w:jc w:val="both"/>
        <w:rPr>
          <w:rFonts w:ascii="Arial" w:hAnsi="Arial" w:cs="Arial"/>
          <w:color w:val="000000" w:themeColor="text1"/>
          <w:sz w:val="20"/>
          <w:szCs w:val="22"/>
        </w:rPr>
      </w:pPr>
      <w:r w:rsidRPr="004A474E">
        <w:rPr>
          <w:rFonts w:ascii="Arial" w:hAnsi="Arial" w:cs="Arial"/>
          <w:b/>
          <w:bCs/>
          <w:color w:val="000000" w:themeColor="text1"/>
          <w:sz w:val="20"/>
          <w:szCs w:val="22"/>
        </w:rPr>
        <w:t>Tanımı ve Kapsamı:</w:t>
      </w:r>
      <w:r w:rsidRPr="004A474E">
        <w:rPr>
          <w:rFonts w:ascii="Arial" w:hAnsi="Arial" w:cs="Arial"/>
          <w:color w:val="000000" w:themeColor="text1"/>
          <w:sz w:val="20"/>
          <w:szCs w:val="22"/>
        </w:rPr>
        <w:t xml:space="preserve"> Üniversitemiz mensubu araştırmacıların uluslararası düzeyde tanınmış olan dünyanın önde gelen üniversitelerinde veya alanında uluslararası düzeyde tanınmış olan dünyanın önde gelen üniversitelerinde veya alanında uluslararası düzeyde tanınan önemli araştırma merkezilerinde ilgili kuruluşlardan araştırmacılarla işbirliği içerisinde yürütecekleri araştırma projeleridir. </w:t>
      </w:r>
    </w:p>
    <w:p w:rsidR="00E62832" w:rsidRPr="004A474E" w:rsidRDefault="00E62832" w:rsidP="00E62832">
      <w:pPr>
        <w:pStyle w:val="NormalWeb"/>
        <w:spacing w:before="0" w:beforeAutospacing="0" w:after="0" w:afterAutospacing="0" w:line="276" w:lineRule="auto"/>
        <w:jc w:val="both"/>
        <w:rPr>
          <w:rFonts w:ascii="Arial" w:hAnsi="Arial" w:cs="Arial"/>
          <w:sz w:val="20"/>
          <w:szCs w:val="22"/>
        </w:rPr>
      </w:pPr>
    </w:p>
    <w:p w:rsidR="00E62832" w:rsidRPr="004A474E" w:rsidRDefault="00E62832" w:rsidP="00E62832">
      <w:pPr>
        <w:spacing w:after="120"/>
        <w:jc w:val="both"/>
        <w:rPr>
          <w:rFonts w:ascii="Arial" w:hAnsi="Arial" w:cs="Arial"/>
          <w:b/>
          <w:i/>
          <w:color w:val="000000" w:themeColor="text1"/>
          <w:sz w:val="20"/>
          <w:u w:val="single"/>
        </w:rPr>
      </w:pPr>
      <w:r w:rsidRPr="004A474E">
        <w:rPr>
          <w:rFonts w:ascii="Arial" w:hAnsi="Arial" w:cs="Arial"/>
          <w:sz w:val="20"/>
        </w:rPr>
        <w:t xml:space="preserve">Araştırmacının işbirliği yapılmak istenen üniversite/araştırma merkezinin tanıtımı, araştırma ve araştırmacı alt yapısı, merkezin bilimsel başarıları ve önemi konularını içeren bir raporu da eklemek suretiyle BAP Komisyonuna dilekçe ile başvurması gerekmektedir. Uluslararası işbirliği projesi yapılan karşı tarafın yürütücüsünün </w:t>
      </w:r>
      <w:r w:rsidRPr="008616C7">
        <w:rPr>
          <w:rFonts w:ascii="Arial" w:hAnsi="Arial" w:cs="Arial"/>
          <w:sz w:val="20"/>
        </w:rPr>
        <w:t>h-indeksi Sağlık, Fen ve Mühendislik Bilimleri için en az 5, Sosyal ve Beşeri Bilimler için en az 2 olması beklenir.</w:t>
      </w:r>
      <w:r w:rsidRPr="004A474E">
        <w:rPr>
          <w:rFonts w:ascii="Arial" w:hAnsi="Arial" w:cs="Arial"/>
          <w:sz w:val="20"/>
        </w:rPr>
        <w:t xml:space="preserve"> BAP Komisyonu tarafından yapılacak değerlendirme neticesinde işbirliği yapılması uygun görülmesi halinde araştırmacı </w:t>
      </w:r>
      <w:r w:rsidRPr="004A474E">
        <w:rPr>
          <w:rFonts w:ascii="Arial" w:hAnsi="Arial" w:cs="Arial"/>
          <w:color w:val="000000" w:themeColor="text1"/>
          <w:sz w:val="20"/>
        </w:rPr>
        <w:t>proje başvurusu yapabilecektir. BAP Komisyonunca yürütücünün yapacağı iş birliği ile ilgili BAP Komisyonuna sunum yapması istenebilir.</w:t>
      </w:r>
      <w:r>
        <w:rPr>
          <w:rFonts w:ascii="Arial" w:hAnsi="Arial" w:cs="Arial"/>
          <w:color w:val="000000" w:themeColor="text1"/>
          <w:sz w:val="20"/>
        </w:rPr>
        <w:t xml:space="preserve"> </w:t>
      </w:r>
      <w:r w:rsidRPr="008616C7">
        <w:rPr>
          <w:rFonts w:ascii="Arial" w:hAnsi="Arial" w:cs="Arial"/>
          <w:b/>
          <w:bCs/>
          <w:color w:val="FF0000"/>
          <w:sz w:val="20"/>
          <w:u w:val="single"/>
        </w:rPr>
        <w:t>(2026-1 değ.)</w:t>
      </w:r>
    </w:p>
    <w:p w:rsidR="00E62832" w:rsidRPr="004A474E" w:rsidRDefault="00E62832" w:rsidP="00E62832">
      <w:pPr>
        <w:pStyle w:val="NormalWeb"/>
        <w:spacing w:before="0" w:beforeAutospacing="0" w:after="0" w:afterAutospacing="0" w:line="276" w:lineRule="auto"/>
        <w:jc w:val="both"/>
        <w:rPr>
          <w:rFonts w:ascii="Arial" w:hAnsi="Arial" w:cs="Arial"/>
          <w:color w:val="000000" w:themeColor="text1"/>
          <w:sz w:val="20"/>
          <w:szCs w:val="22"/>
        </w:rPr>
      </w:pPr>
      <w:r w:rsidRPr="004A474E">
        <w:rPr>
          <w:rFonts w:ascii="Arial" w:hAnsi="Arial" w:cs="Arial"/>
          <w:color w:val="000000" w:themeColor="text1"/>
          <w:sz w:val="20"/>
          <w:szCs w:val="22"/>
        </w:rPr>
        <w:t xml:space="preserve">Bu kapsamda yürütülecek çalışmalar için ilgili araştırma kurumunda bulunulacak süre </w:t>
      </w:r>
      <w:r w:rsidRPr="004A474E">
        <w:rPr>
          <w:rFonts w:ascii="Arial" w:hAnsi="Arial" w:cs="Arial"/>
          <w:b/>
          <w:color w:val="000000" w:themeColor="text1"/>
          <w:sz w:val="20"/>
          <w:szCs w:val="22"/>
        </w:rPr>
        <w:t>en fazla 6 ay ile sınırlıdır. Ancak, kurumdan 6 aya kadar izin alınmış olsa dahi yurt dışındaki kurumda bulunulmasına yönelik sağlanacak mali destekler en fazla 3 ay (en fazla 89 gün) ile sınırlıdır</w:t>
      </w:r>
      <w:r w:rsidRPr="004A474E">
        <w:rPr>
          <w:rFonts w:ascii="Arial" w:hAnsi="Arial" w:cs="Arial"/>
          <w:color w:val="000000" w:themeColor="text1"/>
          <w:sz w:val="20"/>
          <w:szCs w:val="22"/>
        </w:rPr>
        <w:t xml:space="preserve">. </w:t>
      </w:r>
    </w:p>
    <w:p w:rsidR="006C3628" w:rsidRDefault="006C3628" w:rsidP="006C3628">
      <w:pPr>
        <w:pStyle w:val="Default"/>
      </w:pPr>
    </w:p>
    <w:p w:rsidR="006C3628" w:rsidRPr="006C3628" w:rsidRDefault="006C3628" w:rsidP="006C3628">
      <w:pPr>
        <w:pStyle w:val="Default"/>
        <w:rPr>
          <w:b/>
          <w:sz w:val="20"/>
          <w:szCs w:val="20"/>
        </w:rPr>
      </w:pPr>
      <w:r>
        <w:rPr>
          <w:b/>
          <w:sz w:val="20"/>
          <w:szCs w:val="20"/>
        </w:rPr>
        <w:t>DESTEK LİMİTİ</w:t>
      </w:r>
      <w:r w:rsidRPr="006C3628">
        <w:rPr>
          <w:b/>
          <w:sz w:val="20"/>
          <w:szCs w:val="20"/>
        </w:rPr>
        <w:t>: 500.000</w:t>
      </w:r>
      <w:r>
        <w:rPr>
          <w:b/>
          <w:sz w:val="20"/>
          <w:szCs w:val="20"/>
        </w:rPr>
        <w:t>,00</w:t>
      </w:r>
      <w:r w:rsidRPr="006C3628">
        <w:rPr>
          <w:b/>
          <w:sz w:val="20"/>
          <w:szCs w:val="20"/>
        </w:rPr>
        <w:t xml:space="preserve">TL </w:t>
      </w:r>
      <w:bookmarkStart w:id="0" w:name="_GoBack"/>
      <w:bookmarkEnd w:id="0"/>
    </w:p>
    <w:p w:rsidR="00E62832" w:rsidRPr="004A474E" w:rsidRDefault="00E62832" w:rsidP="00E62832">
      <w:pPr>
        <w:pStyle w:val="NormalWeb"/>
        <w:spacing w:before="0" w:beforeAutospacing="0" w:after="0" w:afterAutospacing="0" w:line="276" w:lineRule="auto"/>
        <w:jc w:val="both"/>
        <w:rPr>
          <w:rFonts w:ascii="Arial" w:hAnsi="Arial" w:cs="Arial"/>
          <w:color w:val="000000" w:themeColor="text1"/>
          <w:sz w:val="20"/>
          <w:szCs w:val="22"/>
        </w:rPr>
      </w:pPr>
    </w:p>
    <w:p w:rsidR="00E62832" w:rsidRPr="004A474E" w:rsidRDefault="00E62832" w:rsidP="00E62832">
      <w:pPr>
        <w:pStyle w:val="NormalWeb"/>
        <w:spacing w:before="0" w:beforeAutospacing="0" w:after="0" w:afterAutospacing="0" w:line="276" w:lineRule="auto"/>
        <w:jc w:val="both"/>
        <w:rPr>
          <w:rFonts w:ascii="Arial" w:hAnsi="Arial" w:cs="Arial"/>
          <w:color w:val="000000" w:themeColor="text1"/>
          <w:sz w:val="20"/>
          <w:szCs w:val="22"/>
        </w:rPr>
      </w:pPr>
      <w:r w:rsidRPr="004A474E">
        <w:rPr>
          <w:rFonts w:ascii="Arial" w:hAnsi="Arial" w:cs="Arial"/>
          <w:b/>
          <w:bCs/>
          <w:color w:val="000000" w:themeColor="text1"/>
          <w:sz w:val="20"/>
          <w:szCs w:val="22"/>
        </w:rPr>
        <w:t xml:space="preserve">Başvuru Süreci: </w:t>
      </w:r>
      <w:r w:rsidRPr="004A474E">
        <w:rPr>
          <w:rFonts w:ascii="Arial" w:hAnsi="Arial" w:cs="Arial"/>
          <w:color w:val="000000" w:themeColor="text1"/>
          <w:sz w:val="20"/>
          <w:szCs w:val="22"/>
        </w:rPr>
        <w:t>Başvuru aşamasında çalışmanın yürütüleceği kuruluştan alınmış davet/işbirliği yazısının ve Birim Uygunluk Formunun sisteme yüklenmesi ve desteklenmesine karar verilen başvurular için bu belgelerin aslının veya aslı ibraz edilmek suretiyle yetkili mercilerce onaylanmış bir nüshasının BAP Koordinasyon Birimine teslim edilmesi zorunludur.</w:t>
      </w:r>
    </w:p>
    <w:p w:rsidR="00E62832" w:rsidRPr="004A474E" w:rsidRDefault="00E62832" w:rsidP="00E62832">
      <w:pPr>
        <w:pStyle w:val="NormalWeb"/>
        <w:spacing w:before="0" w:beforeAutospacing="0" w:after="0" w:afterAutospacing="0" w:line="276" w:lineRule="auto"/>
        <w:jc w:val="both"/>
        <w:rPr>
          <w:rFonts w:ascii="Arial" w:hAnsi="Arial" w:cs="Arial"/>
          <w:color w:val="000000" w:themeColor="text1"/>
          <w:sz w:val="20"/>
          <w:szCs w:val="22"/>
        </w:rPr>
      </w:pPr>
    </w:p>
    <w:p w:rsidR="00E62832" w:rsidRPr="004A474E" w:rsidRDefault="00E62832" w:rsidP="00E62832">
      <w:pPr>
        <w:pStyle w:val="NormalWeb"/>
        <w:spacing w:before="0" w:beforeAutospacing="0" w:after="0" w:afterAutospacing="0" w:line="276" w:lineRule="auto"/>
        <w:jc w:val="both"/>
        <w:rPr>
          <w:rFonts w:ascii="Arial" w:hAnsi="Arial" w:cs="Arial"/>
          <w:color w:val="000000" w:themeColor="text1"/>
          <w:sz w:val="20"/>
          <w:szCs w:val="22"/>
        </w:rPr>
      </w:pPr>
      <w:r w:rsidRPr="004A474E">
        <w:rPr>
          <w:rFonts w:ascii="Arial" w:hAnsi="Arial" w:cs="Arial"/>
          <w:b/>
          <w:bCs/>
          <w:color w:val="000000" w:themeColor="text1"/>
          <w:sz w:val="20"/>
          <w:szCs w:val="22"/>
        </w:rPr>
        <w:t xml:space="preserve">Değerlendirme: </w:t>
      </w:r>
      <w:r w:rsidRPr="004A474E">
        <w:rPr>
          <w:rFonts w:ascii="Arial" w:hAnsi="Arial" w:cs="Arial"/>
          <w:color w:val="000000" w:themeColor="text1"/>
          <w:sz w:val="20"/>
          <w:szCs w:val="22"/>
        </w:rPr>
        <w:t>Değerlendirmeye alınan proje önerileri, sayı ve nitelikleri Komisyon tarafından belirlenen hakemlere gönderilir. Hakemlerin diğer üniversitelerden olması tercih edilir. BAP Komisyonu, gelen hakem raporları ile araştırma sonucunda bilimsel yayın üretilmesi, patent veya fikri mülkiyet tescili potansiyeli bulunup bulunmadığı gibi hususların yanı sıra proje ekibinin akademik performanslarını ve yürüttükleri diğer BAP projeleri kapsamında üretilen bilimsel yayın ve patent gibi çıktıları da dikkate alarak projenin desteklenip desteklenmeyeceğine karar verir.</w:t>
      </w:r>
    </w:p>
    <w:p w:rsidR="00E62832" w:rsidRPr="004A474E" w:rsidRDefault="00E62832" w:rsidP="00E62832">
      <w:pPr>
        <w:pStyle w:val="NormalWeb"/>
        <w:spacing w:before="0" w:beforeAutospacing="0" w:after="0" w:afterAutospacing="0" w:line="276" w:lineRule="auto"/>
        <w:jc w:val="both"/>
        <w:rPr>
          <w:rFonts w:ascii="Arial" w:hAnsi="Arial" w:cs="Arial"/>
          <w:color w:val="000000" w:themeColor="text1"/>
          <w:sz w:val="20"/>
          <w:szCs w:val="22"/>
        </w:rPr>
      </w:pPr>
    </w:p>
    <w:p w:rsidR="00E62832" w:rsidRPr="004A474E" w:rsidRDefault="00E62832" w:rsidP="00E62832">
      <w:pPr>
        <w:pStyle w:val="NormalWeb"/>
        <w:spacing w:before="0" w:beforeAutospacing="0" w:after="0" w:afterAutospacing="0" w:line="276" w:lineRule="auto"/>
        <w:jc w:val="both"/>
        <w:rPr>
          <w:rFonts w:ascii="Arial" w:hAnsi="Arial" w:cs="Arial"/>
          <w:color w:val="000000" w:themeColor="text1"/>
          <w:sz w:val="20"/>
          <w:szCs w:val="22"/>
        </w:rPr>
      </w:pPr>
      <w:r w:rsidRPr="004A474E">
        <w:rPr>
          <w:rFonts w:ascii="Arial" w:hAnsi="Arial" w:cs="Arial"/>
          <w:b/>
          <w:bCs/>
          <w:color w:val="000000" w:themeColor="text1"/>
          <w:sz w:val="20"/>
          <w:szCs w:val="22"/>
        </w:rPr>
        <w:t xml:space="preserve">Yürütme Süreci: </w:t>
      </w:r>
      <w:r w:rsidRPr="004A474E">
        <w:rPr>
          <w:rFonts w:ascii="Arial" w:hAnsi="Arial" w:cs="Arial"/>
          <w:color w:val="000000" w:themeColor="text1"/>
          <w:sz w:val="20"/>
          <w:szCs w:val="22"/>
        </w:rPr>
        <w:t>Proje ara raporları Genel Araştırma Projelerinde olduğu gibi sunulur. Proje bitiminde ise BAP Komisyonu tarafından belirlenen proje türüne özel Proje Sonuç Raporu ve çalışmanın yapıldığı kurumdan alınacak Faaliyet Yazısı Proje Süreçleri Yönetim Sistemi aracılığı ile Birime sunulur. Sonuç raporu, BAP Komisyonu tarafından değerlendirilerek karara bağlanır. Ancak Komisyon gerekli gördüğü durumlarda hakem görüşlerine başvurarak ve/veya araştırmacının BAP Komisyonuna sunum yapmasını da isteyerek projenin başarılı sayılıp sayılmayacağına karar verebilir.</w:t>
      </w:r>
    </w:p>
    <w:p w:rsidR="00E62832" w:rsidRPr="004A474E" w:rsidRDefault="00E62832" w:rsidP="00E62832">
      <w:pPr>
        <w:pStyle w:val="NormalWeb"/>
        <w:spacing w:before="0" w:beforeAutospacing="0" w:after="0" w:afterAutospacing="0" w:line="276" w:lineRule="auto"/>
        <w:jc w:val="both"/>
        <w:rPr>
          <w:rFonts w:ascii="Arial" w:hAnsi="Arial" w:cs="Arial"/>
          <w:color w:val="000000" w:themeColor="text1"/>
          <w:sz w:val="20"/>
          <w:szCs w:val="22"/>
        </w:rPr>
      </w:pPr>
    </w:p>
    <w:p w:rsidR="00E62832" w:rsidRPr="004A474E" w:rsidRDefault="00E62832" w:rsidP="00E62832">
      <w:pPr>
        <w:pStyle w:val="NormalWeb"/>
        <w:spacing w:before="0" w:beforeAutospacing="0" w:after="0" w:afterAutospacing="0" w:line="276" w:lineRule="auto"/>
        <w:jc w:val="both"/>
        <w:rPr>
          <w:rFonts w:ascii="Arial" w:hAnsi="Arial" w:cs="Arial"/>
          <w:color w:val="000000" w:themeColor="text1"/>
          <w:sz w:val="20"/>
          <w:szCs w:val="22"/>
        </w:rPr>
      </w:pPr>
      <w:r w:rsidRPr="004A474E">
        <w:rPr>
          <w:rFonts w:ascii="Arial" w:hAnsi="Arial" w:cs="Arial"/>
          <w:color w:val="000000" w:themeColor="text1"/>
          <w:sz w:val="20"/>
          <w:szCs w:val="22"/>
        </w:rPr>
        <w:t>Çalışmalar kapsamında bilimsel yayın üretilmesi veya patent alınması durumunda üniversitemiz mensubu araştırmacıların Yozgat Bozok Üniversitesi’ni adres göstermeleri zorunludur.</w:t>
      </w:r>
    </w:p>
    <w:p w:rsidR="00BF1402" w:rsidRDefault="00BF1402"/>
    <w:sectPr w:rsidR="00BF1402" w:rsidSect="003636C2">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Arial">
    <w:altName w:val="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EE6"/>
    <w:rsid w:val="00274AD6"/>
    <w:rsid w:val="003636C2"/>
    <w:rsid w:val="006C3628"/>
    <w:rsid w:val="00BF1402"/>
    <w:rsid w:val="00E03EE6"/>
    <w:rsid w:val="00E628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832"/>
    <w:rPr>
      <w:rFonts w:ascii="Calibri" w:eastAsia="MS ??"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E62832"/>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6C362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832"/>
    <w:rPr>
      <w:rFonts w:ascii="Calibri" w:eastAsia="MS ??"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E62832"/>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6C362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2684</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5</cp:revision>
  <dcterms:created xsi:type="dcterms:W3CDTF">2026-04-03T12:36:00Z</dcterms:created>
  <dcterms:modified xsi:type="dcterms:W3CDTF">2026-04-03T12:38:00Z</dcterms:modified>
</cp:coreProperties>
</file>