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934" w:rsidRDefault="007F5C9B">
      <w:pPr>
        <w:spacing w:before="1200" w:after="200"/>
        <w:jc w:val="center"/>
      </w:pPr>
      <w:r>
        <w:rPr>
          <w:b/>
          <w:bCs/>
          <w:color w:val="1A3E6F"/>
          <w:sz w:val="28"/>
          <w:szCs w:val="28"/>
        </w:rPr>
        <w:t>YOZGAT BOZOK ÜNİVERSİTESİ</w:t>
      </w:r>
    </w:p>
    <w:p w:rsidR="00EE3934" w:rsidRDefault="007F5C9B">
      <w:pPr>
        <w:spacing w:after="120"/>
        <w:jc w:val="center"/>
      </w:pPr>
      <w:r>
        <w:rPr>
          <w:b/>
          <w:bCs/>
          <w:color w:val="1A3E6F"/>
          <w:sz w:val="26"/>
          <w:szCs w:val="26"/>
        </w:rPr>
        <w:t>ŞEFAATLİ MESLEK YÜKSEKOKULU</w:t>
      </w:r>
    </w:p>
    <w:p w:rsidR="00EE3934" w:rsidRDefault="007F5C9B">
      <w:pPr>
        <w:spacing w:after="400"/>
        <w:jc w:val="center"/>
      </w:pPr>
      <w:r>
        <w:rPr>
          <w:b/>
          <w:bCs/>
          <w:color w:val="555555"/>
          <w:sz w:val="22"/>
          <w:szCs w:val="22"/>
        </w:rPr>
        <w:t>ÖZEL GÜVENLİK VE KORUMA PROGRAMI</w:t>
      </w:r>
    </w:p>
    <w:p w:rsidR="00EE3934" w:rsidRDefault="00EE3934">
      <w:pPr>
        <w:pBdr>
          <w:bottom w:val="single" w:sz="8" w:space="0" w:color="2C5F8A"/>
        </w:pBdr>
        <w:spacing w:after="400"/>
        <w:jc w:val="center"/>
      </w:pPr>
    </w:p>
    <w:p w:rsidR="00EE3934" w:rsidRDefault="00BC6353">
      <w:pPr>
        <w:spacing w:before="300" w:after="120"/>
        <w:jc w:val="center"/>
      </w:pPr>
      <w:r>
        <w:rPr>
          <w:b/>
          <w:bCs/>
          <w:color w:val="2C5F8A"/>
          <w:sz w:val="26"/>
          <w:szCs w:val="26"/>
        </w:rPr>
        <w:t>OGK115.</w:t>
      </w:r>
      <w:r w:rsidR="007F5C9B">
        <w:rPr>
          <w:b/>
          <w:bCs/>
          <w:color w:val="2C5F8A"/>
          <w:sz w:val="26"/>
          <w:szCs w:val="26"/>
        </w:rPr>
        <w:t xml:space="preserve"> ÖZEL GÜVENLİK MESLEK KÜLTÜRÜ</w:t>
      </w:r>
    </w:p>
    <w:p w:rsidR="00EE3934" w:rsidRDefault="007F5C9B">
      <w:pPr>
        <w:spacing w:after="600"/>
        <w:jc w:val="center"/>
      </w:pPr>
      <w:r>
        <w:rPr>
          <w:b/>
          <w:bCs/>
          <w:color w:val="1A3E6F"/>
          <w:sz w:val="32"/>
          <w:szCs w:val="32"/>
        </w:rPr>
        <w:t>AGEP ÇALIŞMASI</w:t>
      </w:r>
    </w:p>
    <w:p w:rsidR="00EE3934" w:rsidRDefault="007F5C9B">
      <w:pPr>
        <w:spacing w:after="600"/>
        <w:jc w:val="center"/>
      </w:pPr>
      <w:r>
        <w:rPr>
          <w:b/>
          <w:bCs/>
          <w:color w:val="1A3E6F"/>
          <w:sz w:val="28"/>
          <w:szCs w:val="28"/>
        </w:rPr>
        <w:t>YAZIM VE SUNUM KURALLARI</w:t>
      </w:r>
    </w:p>
    <w:p w:rsidR="00EE3934" w:rsidRDefault="007F5C9B">
      <w:pPr>
        <w:spacing w:before="800" w:after="80"/>
        <w:jc w:val="center"/>
      </w:pPr>
      <w:r>
        <w:rPr>
          <w:b/>
          <w:bCs/>
          <w:color w:val="555555"/>
          <w:sz w:val="24"/>
          <w:szCs w:val="24"/>
        </w:rPr>
        <w:t>Öğr. Gör. Metin GÜMÜŞAY</w:t>
      </w:r>
    </w:p>
    <w:p w:rsidR="00EE3934" w:rsidRDefault="007F5C9B">
      <w:pPr>
        <w:spacing w:after="80"/>
        <w:jc w:val="center"/>
      </w:pPr>
      <w:r>
        <w:rPr>
          <w:color w:val="555555"/>
          <w:sz w:val="22"/>
          <w:szCs w:val="22"/>
        </w:rPr>
        <w:t>2025–2026 Eğitim-Öğretim Yılı</w:t>
      </w:r>
    </w:p>
    <w:p w:rsidR="00EE3934" w:rsidRDefault="007F5C9B">
      <w:r>
        <w:br w:type="page"/>
      </w:r>
    </w:p>
    <w:p w:rsidR="00EE3934" w:rsidRDefault="007F5C9B">
      <w:pPr>
        <w:pBdr>
          <w:bottom w:val="single" w:sz="6" w:space="0" w:color="2C5F8A"/>
        </w:pBdr>
        <w:spacing w:before="360" w:after="160"/>
      </w:pPr>
      <w:r>
        <w:rPr>
          <w:b/>
          <w:bCs/>
          <w:color w:val="1A3E6F"/>
          <w:sz w:val="30"/>
          <w:szCs w:val="30"/>
        </w:rPr>
        <w:lastRenderedPageBreak/>
        <w:t>1. GENEL KURALLAR</w:t>
      </w:r>
    </w:p>
    <w:p w:rsidR="00EE3934" w:rsidRDefault="007F5C9B">
      <w:pPr>
        <w:spacing w:before="60" w:after="60"/>
      </w:pPr>
      <w:r>
        <w:rPr>
          <w:sz w:val="22"/>
          <w:szCs w:val="22"/>
        </w:rPr>
        <w:t>Tüm AGEP çalışmaları — yazılı rapor ve sunum dosyası — aşağıdaki ilkelere uygun hazırlanmalıdır.</w:t>
      </w:r>
    </w:p>
    <w:p w:rsidR="00EE3934" w:rsidRDefault="00EE3934">
      <w:pPr>
        <w:spacing w:before="80" w:after="80"/>
      </w:pP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1.1 Akademik Dürüstlük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Tüm içerik grup üyelerinin özgün emeğine dayanmalıdır.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İnternetten kopyalanan, yapay zeka tarafından üretilen veya başka öğrencilerin çalışmasından alınan içerik kesinlikle kabul edilmez.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Başka kaynaklardan yararlanılıyorsa mutlaka metin içi atıf yapılmalı ve kaynakça eklenmelidir.</w:t>
      </w:r>
    </w:p>
    <w:p w:rsidR="00EE3934" w:rsidRDefault="00EE3934">
      <w:pPr>
        <w:spacing w:before="80" w:after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0392B"/>
              <w:left w:val="single" w:sz="8" w:space="0" w:color="C0392B"/>
              <w:bottom w:val="single" w:sz="8" w:space="0" w:color="C0392B"/>
              <w:right w:val="single" w:sz="8" w:space="0" w:color="C0392B"/>
            </w:tcBorders>
            <w:shd w:val="clear" w:color="auto" w:fill="FFF3F3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EE3934" w:rsidRDefault="007F5C9B">
            <w:r>
              <w:rPr>
                <w:b/>
                <w:bCs/>
                <w:color w:val="C0392B"/>
                <w:sz w:val="22"/>
                <w:szCs w:val="22"/>
              </w:rPr>
              <w:t xml:space="preserve">UYARI: </w:t>
            </w:r>
            <w:r>
              <w:rPr>
                <w:sz w:val="22"/>
                <w:szCs w:val="22"/>
              </w:rPr>
              <w:t>İntihal veya kopyalama tespit edilen çalışma 0 (sıfır) puan alır ve AGEP kapsamında değerlendirmeye alınmaz.</w:t>
            </w:r>
          </w:p>
        </w:tc>
      </w:tr>
    </w:tbl>
    <w:p w:rsidR="00EE3934" w:rsidRDefault="00EE3934">
      <w:pPr>
        <w:spacing w:before="80" w:after="80"/>
      </w:pP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1.2 Grup Çalışması İlkeleri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Her grup üyesi çalışmanın tamamına katkı sağlamalı; rapor kapak sayfasında iş bölümü tablosu yer almalıdır.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Sunum</w:t>
      </w:r>
      <w:r>
        <w:rPr>
          <w:sz w:val="22"/>
          <w:szCs w:val="22"/>
        </w:rPr>
        <w:t>da konuşma süreleri grup üyeleri arasında dengeli paylaşılmalıdır.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Sunum günü grubun tüm üyeleri hazır ve katılıma hazır olmalıdır.</w:t>
      </w:r>
    </w:p>
    <w:p w:rsidR="00EE3934" w:rsidRDefault="00EE3934">
      <w:pPr>
        <w:spacing w:before="80" w:after="80"/>
      </w:pPr>
    </w:p>
    <w:p w:rsidR="00EE3934" w:rsidRDefault="007F5C9B">
      <w:pPr>
        <w:pBdr>
          <w:bottom w:val="single" w:sz="6" w:space="0" w:color="2C5F8A"/>
        </w:pBdr>
        <w:spacing w:before="360" w:after="160"/>
      </w:pPr>
      <w:r>
        <w:rPr>
          <w:b/>
          <w:bCs/>
          <w:color w:val="1A3E6F"/>
          <w:sz w:val="30"/>
          <w:szCs w:val="30"/>
        </w:rPr>
        <w:t>2. YAZILI RAPOR KURALLARI</w:t>
      </w: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2.1 Sayfa Düzeni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8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</w:rPr>
              <w:t>ÖZELLİK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</w:rPr>
              <w:t>KURAL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Kağıt Boyutu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A4 (210 × 297 mm)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Kenar Boşlukları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Üst: 2,5 cm | Alt: 2,5 cm | Sol: 3 cm | Sağ: 2,5 cm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Yazı Tipi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Times New Roman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Gövde Punto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12 punto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Ana Başlık Punto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14 punto, kalın, büyük harf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Alt Başlık Punto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12 punto, kalın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Satır Aralığı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1,5 satır aralığı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Paragraf Hizalama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İki yana yasla (Justify)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Sayfa Numarası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Sayfanın altı ortası — kapak sayfası numaralandırılmaz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Minimum Sayfa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5 sayfa (kapak ve kaynakça hariç)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Maksimum Sayfa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10 sayfa (kapak ve kaynakça hariç)</w:t>
            </w:r>
          </w:p>
        </w:tc>
      </w:tr>
    </w:tbl>
    <w:p w:rsidR="00EE3934" w:rsidRDefault="00EE3934">
      <w:pPr>
        <w:spacing w:before="80" w:after="80"/>
      </w:pP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2.2 Rapor Bölümleri ve Sıralaması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BF2FA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EE3934" w:rsidRDefault="007F5C9B">
            <w:r>
              <w:rPr>
                <w:b/>
                <w:bCs/>
                <w:color w:val="2C5F8A"/>
                <w:sz w:val="22"/>
                <w:szCs w:val="22"/>
              </w:rPr>
              <w:lastRenderedPageBreak/>
              <w:t xml:space="preserve">NOT: </w:t>
            </w:r>
            <w:r>
              <w:rPr>
                <w:sz w:val="22"/>
                <w:szCs w:val="22"/>
              </w:rPr>
              <w:t>Rapor aşağıdaki sırayla oluşturulmalıdır. Her bölüm yeni bir başlıkla açılmalı ve bölümler birbirinden ayrılmalıdır.</w:t>
            </w:r>
          </w:p>
        </w:tc>
      </w:tr>
    </w:tbl>
    <w:p w:rsidR="00EE3934" w:rsidRDefault="00EE3934">
      <w:pPr>
        <w:spacing w:before="80" w:after="80"/>
      </w:pP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Kapak Sayfası: </w:t>
      </w:r>
      <w:r>
        <w:rPr>
          <w:sz w:val="22"/>
          <w:szCs w:val="22"/>
        </w:rPr>
        <w:t>Üniversite adı, program, ders adı-kodu, AGEP başlığı, grup no, üye adları, öğretim elemanı, tarih.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 xml:space="preserve">İçindekiler: </w:t>
      </w:r>
      <w:r>
        <w:rPr>
          <w:sz w:val="22"/>
          <w:szCs w:val="22"/>
        </w:rPr>
        <w:t>Bölüm başlıkları ve sayfa numaraları (otomatik tablo kullanılabilir).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 xml:space="preserve">1. Senaryonun Özeti ve Risk Analizi: </w:t>
      </w:r>
      <w:r>
        <w:rPr>
          <w:sz w:val="22"/>
          <w:szCs w:val="22"/>
        </w:rPr>
        <w:t>Senaryo kısaca özetlenir; ortam, taraflar ve temel riskler belirlenir.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4. </w:t>
      </w:r>
      <w:r>
        <w:rPr>
          <w:b/>
          <w:bCs/>
          <w:sz w:val="22"/>
          <w:szCs w:val="22"/>
        </w:rPr>
        <w:t xml:space="preserve">2. Yasal Çerçeve: </w:t>
      </w:r>
      <w:r>
        <w:rPr>
          <w:sz w:val="22"/>
          <w:szCs w:val="22"/>
        </w:rPr>
        <w:t>5188 sayılı Kanun kapsamında hangi yetkiler kullanılab</w:t>
      </w:r>
      <w:r>
        <w:rPr>
          <w:sz w:val="22"/>
          <w:szCs w:val="22"/>
        </w:rPr>
        <w:t>ilir, hangi sınırlar aşılamaz?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5. </w:t>
      </w:r>
      <w:r>
        <w:rPr>
          <w:b/>
          <w:bCs/>
          <w:sz w:val="22"/>
          <w:szCs w:val="22"/>
        </w:rPr>
        <w:t xml:space="preserve">3. Adım Adım Müdahale Planı: </w:t>
      </w:r>
      <w:r>
        <w:rPr>
          <w:sz w:val="22"/>
          <w:szCs w:val="22"/>
        </w:rPr>
        <w:t>Müdahale aşamaları 1-2-3... olarak sıralanır ve her adım gerekçelendirilir.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6. </w:t>
      </w:r>
      <w:r>
        <w:rPr>
          <w:b/>
          <w:bCs/>
          <w:sz w:val="22"/>
          <w:szCs w:val="22"/>
        </w:rPr>
        <w:t xml:space="preserve">4. İletişim ve Kalabalık Yönetimi: </w:t>
      </w:r>
      <w:r>
        <w:rPr>
          <w:sz w:val="22"/>
          <w:szCs w:val="22"/>
        </w:rPr>
        <w:t>Taraflarla nasıl iletişim kurulur? Kalabalık varsa nasıl yönetilir?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7. </w:t>
      </w:r>
      <w:r>
        <w:rPr>
          <w:b/>
          <w:bCs/>
          <w:sz w:val="22"/>
          <w:szCs w:val="22"/>
        </w:rPr>
        <w:t xml:space="preserve">5. Etik </w:t>
      </w:r>
      <w:r>
        <w:rPr>
          <w:b/>
          <w:bCs/>
          <w:sz w:val="22"/>
          <w:szCs w:val="22"/>
        </w:rPr>
        <w:t xml:space="preserve">Değerlendirme: </w:t>
      </w:r>
      <w:r>
        <w:rPr>
          <w:sz w:val="22"/>
          <w:szCs w:val="22"/>
        </w:rPr>
        <w:t>Güç kullanımı orantılı mı? İnsan hakları gözetildi mi?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8. </w:t>
      </w:r>
      <w:r>
        <w:rPr>
          <w:b/>
          <w:bCs/>
          <w:sz w:val="22"/>
          <w:szCs w:val="22"/>
        </w:rPr>
        <w:t xml:space="preserve">6. Olası Hatalar ve Önlemler: </w:t>
      </w:r>
      <w:r>
        <w:rPr>
          <w:sz w:val="22"/>
          <w:szCs w:val="22"/>
        </w:rPr>
        <w:t>Bu senaryoda yapılabilecek yaygın hatalar ve kaçınma yolları.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9. </w:t>
      </w:r>
      <w:r>
        <w:rPr>
          <w:b/>
          <w:bCs/>
          <w:sz w:val="22"/>
          <w:szCs w:val="22"/>
        </w:rPr>
        <w:t xml:space="preserve">7. Grup Yansıması: </w:t>
      </w:r>
      <w:r>
        <w:rPr>
          <w:sz w:val="22"/>
          <w:szCs w:val="22"/>
        </w:rPr>
        <w:t>Her üye: "Ben bu durumda ne yapardım?" sorusunu yanıtlar (birinci şahıs kullanılabilir).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10. </w:t>
      </w:r>
      <w:r>
        <w:rPr>
          <w:b/>
          <w:bCs/>
          <w:sz w:val="22"/>
          <w:szCs w:val="22"/>
        </w:rPr>
        <w:t xml:space="preserve">Kaynakça: </w:t>
      </w:r>
      <w:r>
        <w:rPr>
          <w:sz w:val="22"/>
          <w:szCs w:val="22"/>
        </w:rPr>
        <w:t>Tüm kaynaklar APA 7 formatında, alfabetik sırada listelenir (bkz. Bölüm 5).</w:t>
      </w:r>
    </w:p>
    <w:p w:rsidR="00EE3934" w:rsidRDefault="00EE3934">
      <w:pPr>
        <w:spacing w:before="80" w:after="80"/>
      </w:pP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2.3 Başlık Hiyerarşisi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Ana başlıklar: BÜYÜK HARF, 14 punto, kalın — örn: 1</w:t>
      </w:r>
      <w:r>
        <w:rPr>
          <w:sz w:val="22"/>
          <w:szCs w:val="22"/>
        </w:rPr>
        <w:t>. SENARYO ÖZETİ VE RİSK ANALİZİ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Alt başlıklar: İlk harf büyük, 12 punto, kalın — örn: 1.1 Risk Faktörleri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Başlık ile altındaki metin arasına boş satır bırakılmaz.</w:t>
      </w:r>
    </w:p>
    <w:p w:rsidR="00EE3934" w:rsidRDefault="00EE3934">
      <w:pPr>
        <w:spacing w:before="80" w:after="80"/>
      </w:pP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2.4 Metin İçi Atıf Kuralları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Tek yazar: (Aydın, 2021)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İki yazar: (Kaya ve Demir, 2020)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Üç veya daha fazla: (Çelik vd., 2022)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Kanun: (5188 sayılı Kanun, md. 7)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Doğrudan alıntı: (Aydın, 2021, s. 45) — alıntı tırnak içinde verilir.</w:t>
      </w:r>
    </w:p>
    <w:p w:rsidR="00EE3934" w:rsidRDefault="00EE3934">
      <w:pPr>
        <w:spacing w:before="80" w:after="80"/>
      </w:pPr>
    </w:p>
    <w:p w:rsidR="00EE3934" w:rsidRDefault="007F5C9B">
      <w:r>
        <w:br w:type="page"/>
      </w:r>
    </w:p>
    <w:p w:rsidR="00EE3934" w:rsidRDefault="007F5C9B">
      <w:pPr>
        <w:pBdr>
          <w:bottom w:val="single" w:sz="6" w:space="0" w:color="2C5F8A"/>
        </w:pBdr>
        <w:spacing w:before="360" w:after="160"/>
      </w:pPr>
      <w:r>
        <w:rPr>
          <w:b/>
          <w:bCs/>
          <w:color w:val="1A3E6F"/>
          <w:sz w:val="30"/>
          <w:szCs w:val="30"/>
        </w:rPr>
        <w:lastRenderedPageBreak/>
        <w:t>3. RAPOR YAPISINDA GEÇEN TEMEL KAVRAMLAR</w:t>
      </w:r>
    </w:p>
    <w:p w:rsidR="00EE3934" w:rsidRDefault="007F5C9B">
      <w:pPr>
        <w:spacing w:before="60" w:after="60"/>
      </w:pPr>
      <w:r>
        <w:rPr>
          <w:sz w:val="22"/>
          <w:szCs w:val="22"/>
        </w:rPr>
        <w:t>Aşağıdaki kavramlar raporun 7 b</w:t>
      </w:r>
      <w:r>
        <w:rPr>
          <w:sz w:val="22"/>
          <w:szCs w:val="22"/>
        </w:rPr>
        <w:t>ölümünde sıklıkla kullanılac</w:t>
      </w:r>
      <w:r w:rsidR="002A742B">
        <w:rPr>
          <w:sz w:val="22"/>
          <w:szCs w:val="22"/>
        </w:rPr>
        <w:t>aktır. Her kavram, ders öğrenme çıktı</w:t>
      </w:r>
      <w:r>
        <w:rPr>
          <w:sz w:val="22"/>
          <w:szCs w:val="22"/>
        </w:rPr>
        <w:t>ları ve 5188 sayılı Kanun çerçevesinde tanımlanmıştır.</w:t>
      </w:r>
    </w:p>
    <w:p w:rsidR="00EE3934" w:rsidRDefault="00EE3934">
      <w:pPr>
        <w:spacing w:before="80" w:after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C5F8A"/>
              <w:left w:val="single" w:sz="8" w:space="0" w:color="2C5F8A"/>
              <w:bottom w:val="single" w:sz="4" w:space="0" w:color="AAAAAA"/>
              <w:right w:val="single" w:sz="4" w:space="0" w:color="AAAAAA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  <w:sz w:val="22"/>
                <w:szCs w:val="22"/>
              </w:rPr>
              <w:t>Risk Analizi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AAAAA"/>
              <w:left w:val="single" w:sz="8" w:space="0" w:color="2C5F8A"/>
              <w:bottom w:val="single" w:sz="8" w:space="0" w:color="2C5F8A"/>
              <w:right w:val="single" w:sz="4" w:space="0" w:color="AAAAAA"/>
            </w:tcBorders>
            <w:shd w:val="clear" w:color="auto" w:fill="F5F9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EE3934" w:rsidRDefault="007F5C9B">
            <w:r>
              <w:t>Belirli bir ortamda can ve mal güvenliğini tehdit edebilecek olası tehlikelerin sistematik biçimde tanımlanması, değerlendirilmesi ve önceliklendirilmesi sürecidir. Risk = Tehdidin Olasılığı × Zararın Büyüklüğü formülüyle ifade edilir. Özel güvenlik görevl</w:t>
            </w:r>
            <w:r>
              <w:t>isi müdahaleden önce hızlı bir risk değerlendirmesi yapmak zorundadır.</w:t>
            </w:r>
          </w:p>
        </w:tc>
      </w:tr>
    </w:tbl>
    <w:p w:rsidR="00EE3934" w:rsidRDefault="00EE3934">
      <w:pPr>
        <w:spacing w:before="80" w:after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C5F8A"/>
              <w:left w:val="single" w:sz="8" w:space="0" w:color="2C5F8A"/>
              <w:bottom w:val="single" w:sz="4" w:space="0" w:color="AAAAAA"/>
              <w:right w:val="single" w:sz="4" w:space="0" w:color="AAAAAA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  <w:sz w:val="22"/>
                <w:szCs w:val="22"/>
              </w:rPr>
              <w:t>Yasal Çerçeve — 5188 Sayılı Kanun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AAAAA"/>
              <w:left w:val="single" w:sz="8" w:space="0" w:color="2C5F8A"/>
              <w:bottom w:val="single" w:sz="8" w:space="0" w:color="2C5F8A"/>
              <w:right w:val="single" w:sz="4" w:space="0" w:color="AAAAAA"/>
            </w:tcBorders>
            <w:shd w:val="clear" w:color="auto" w:fill="F5F9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EE3934" w:rsidRDefault="007F5C9B">
            <w:r>
              <w:t xml:space="preserve">5188 sayılı Özel Güvenlik Hizmetlerine Dair Kanun, görev alanını, yetkileri ve sınırları belirler. Madde 7'de sayılan yetkiler: kimlik sorma, eşya arama (rıza ile), suçüstü hâlinde yakalama, belirli alanlardan uzaklaştırma. Bu yetkilerin dışına çıkılamaz; </w:t>
            </w:r>
            <w:r>
              <w:t>aksi hâlde hukuki ve cezai sorumluluk doğar.</w:t>
            </w:r>
          </w:p>
        </w:tc>
      </w:tr>
    </w:tbl>
    <w:p w:rsidR="00EE3934" w:rsidRDefault="00EE3934">
      <w:pPr>
        <w:spacing w:before="80" w:after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C5F8A"/>
              <w:left w:val="single" w:sz="8" w:space="0" w:color="2C5F8A"/>
              <w:bottom w:val="single" w:sz="4" w:space="0" w:color="AAAAAA"/>
              <w:right w:val="single" w:sz="4" w:space="0" w:color="AAAAAA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  <w:sz w:val="22"/>
                <w:szCs w:val="22"/>
              </w:rPr>
              <w:t>Müdahale Planı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AAAAA"/>
              <w:left w:val="single" w:sz="8" w:space="0" w:color="2C5F8A"/>
              <w:bottom w:val="single" w:sz="8" w:space="0" w:color="2C5F8A"/>
              <w:right w:val="single" w:sz="4" w:space="0" w:color="AAAAAA"/>
            </w:tcBorders>
            <w:shd w:val="clear" w:color="auto" w:fill="F5F9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EE3934" w:rsidRDefault="007F5C9B">
            <w:r>
              <w:t>Olaya verilen yanıtın önceden belirlenmiş ve mantıksal sıraya sahip adımlar hâlinde tanımlanmasıdır. İyi bir müdahale planı: gözlem → değerlendirme → iletişim → müdahale → raporlama aşamalarını içerir. Her adım gerekçelendirilmeli, alternatif senaryolar da</w:t>
            </w:r>
            <w:r>
              <w:t xml:space="preserve"> düşünülmelidir.</w:t>
            </w:r>
          </w:p>
        </w:tc>
      </w:tr>
    </w:tbl>
    <w:p w:rsidR="00EE3934" w:rsidRDefault="00EE3934">
      <w:pPr>
        <w:spacing w:before="80" w:after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C5F8A"/>
              <w:left w:val="single" w:sz="8" w:space="0" w:color="2C5F8A"/>
              <w:bottom w:val="single" w:sz="4" w:space="0" w:color="AAAAAA"/>
              <w:right w:val="single" w:sz="4" w:space="0" w:color="AAAAAA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  <w:sz w:val="22"/>
                <w:szCs w:val="22"/>
              </w:rPr>
              <w:t>De-eskalasyon (Gerilim Azaltma)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AAAAA"/>
              <w:left w:val="single" w:sz="8" w:space="0" w:color="2C5F8A"/>
              <w:bottom w:val="single" w:sz="8" w:space="0" w:color="2C5F8A"/>
              <w:right w:val="single" w:sz="4" w:space="0" w:color="AAAAAA"/>
            </w:tcBorders>
            <w:shd w:val="clear" w:color="auto" w:fill="F5F9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EE3934" w:rsidRDefault="007F5C9B">
            <w:r>
              <w:t>Tırmanan bir çatışmayı veya agresif davranışı sakinleştirme sürecidir. Sakin ses tonu, açık beden dili, empati ve alternatif çözüm önerileri başlıca tekniklerdir. Özel güvenlik görevlisi fiziksel müdahaleden önce de-eskalasyonu denemek zorundadır.</w:t>
            </w:r>
          </w:p>
        </w:tc>
      </w:tr>
    </w:tbl>
    <w:p w:rsidR="00EE3934" w:rsidRDefault="00EE3934">
      <w:pPr>
        <w:spacing w:before="80" w:after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C5F8A"/>
              <w:left w:val="single" w:sz="8" w:space="0" w:color="2C5F8A"/>
              <w:bottom w:val="single" w:sz="4" w:space="0" w:color="AAAAAA"/>
              <w:right w:val="single" w:sz="4" w:space="0" w:color="AAAAAA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  <w:sz w:val="22"/>
                <w:szCs w:val="22"/>
              </w:rPr>
              <w:t>Kalabalık Yönetimi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AAAAA"/>
              <w:left w:val="single" w:sz="8" w:space="0" w:color="2C5F8A"/>
              <w:bottom w:val="single" w:sz="8" w:space="0" w:color="2C5F8A"/>
              <w:right w:val="single" w:sz="4" w:space="0" w:color="AAAAAA"/>
            </w:tcBorders>
            <w:shd w:val="clear" w:color="auto" w:fill="F5F9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EE3934" w:rsidRDefault="007F5C9B">
            <w:r>
              <w:t>Çok sayıda insanın bulunduğu ortamda güvenli ve düzenli akışın sağlanmasıdır. Panik önleme, yönlendirme, tahliye planı ve etkili iletişim temel unsurlardır. Kalabalık yönetiminde personelin yeri, sayısı ve iletişim kanalları önceden planlanmalıdır.</w:t>
            </w:r>
          </w:p>
        </w:tc>
      </w:tr>
    </w:tbl>
    <w:p w:rsidR="00EE3934" w:rsidRDefault="00EE3934">
      <w:pPr>
        <w:spacing w:before="80" w:after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C5F8A"/>
              <w:left w:val="single" w:sz="8" w:space="0" w:color="2C5F8A"/>
              <w:bottom w:val="single" w:sz="4" w:space="0" w:color="AAAAAA"/>
              <w:right w:val="single" w:sz="4" w:space="0" w:color="AAAAAA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  <w:sz w:val="22"/>
                <w:szCs w:val="22"/>
              </w:rPr>
              <w:t>Orantılılık İlkesi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AAAAA"/>
              <w:left w:val="single" w:sz="8" w:space="0" w:color="2C5F8A"/>
              <w:bottom w:val="single" w:sz="8" w:space="0" w:color="2C5F8A"/>
              <w:right w:val="single" w:sz="4" w:space="0" w:color="AAAAAA"/>
            </w:tcBorders>
            <w:shd w:val="clear" w:color="auto" w:fill="F5F9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EE3934" w:rsidRDefault="007F5C9B">
            <w:r>
              <w:t>Uygulanan müdahalenin şiddet ve kapsamının karşı karşıya olunan tehditle orantılı olması gerektiğini ifade eder. Sözel bir tehdit karşısında fiziksel güç kullanmak orantısız; bıçak taşıyan birine sadece sözel uyarıda bulunmak ise yeters</w:t>
            </w:r>
            <w:r>
              <w:t>izdir. Orantılılık hem etik hem yasal bir zorunluluktur.</w:t>
            </w:r>
          </w:p>
        </w:tc>
      </w:tr>
    </w:tbl>
    <w:p w:rsidR="00EE3934" w:rsidRDefault="00EE3934">
      <w:pPr>
        <w:spacing w:before="80" w:after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C5F8A"/>
              <w:left w:val="single" w:sz="8" w:space="0" w:color="2C5F8A"/>
              <w:bottom w:val="single" w:sz="4" w:space="0" w:color="AAAAAA"/>
              <w:right w:val="single" w:sz="4" w:space="0" w:color="AAAAAA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  <w:sz w:val="22"/>
                <w:szCs w:val="22"/>
              </w:rPr>
              <w:t>Etik Değerlendirme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AAAAA"/>
              <w:left w:val="single" w:sz="8" w:space="0" w:color="2C5F8A"/>
              <w:bottom w:val="single" w:sz="8" w:space="0" w:color="2C5F8A"/>
              <w:right w:val="single" w:sz="4" w:space="0" w:color="AAAAAA"/>
            </w:tcBorders>
            <w:shd w:val="clear" w:color="auto" w:fill="F5F9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EE3934" w:rsidRDefault="007F5C9B">
            <w:r>
              <w:t>Mesleğin ahlaki boyutuna ilişkin yargılamadır. Özel güvenlik etiği; dürüstlük, tarafsızlık, insan haklarına saygı ve güç kullanımından kaç</w:t>
            </w:r>
            <w:r w:rsidR="002A742B">
              <w:t>ınmayı kapsar. Öğrenme çıktısı</w:t>
            </w:r>
            <w:r>
              <w:t xml:space="preserve"> doğrudan meslek ahlakı ve etik kurallara uygun hareket etmeyi hedefler.</w:t>
            </w:r>
          </w:p>
        </w:tc>
      </w:tr>
    </w:tbl>
    <w:p w:rsidR="00EE3934" w:rsidRDefault="00EE3934">
      <w:pPr>
        <w:spacing w:before="80" w:after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C5F8A"/>
              <w:left w:val="single" w:sz="8" w:space="0" w:color="2C5F8A"/>
              <w:bottom w:val="single" w:sz="4" w:space="0" w:color="AAAAAA"/>
              <w:right w:val="single" w:sz="4" w:space="0" w:color="AAAAAA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>Tutanak ve Raporlama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AAAAA"/>
              <w:left w:val="single" w:sz="8" w:space="0" w:color="2C5F8A"/>
              <w:bottom w:val="single" w:sz="8" w:space="0" w:color="2C5F8A"/>
              <w:right w:val="single" w:sz="4" w:space="0" w:color="AAAAAA"/>
            </w:tcBorders>
            <w:shd w:val="clear" w:color="auto" w:fill="F5F9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EE3934" w:rsidRDefault="007F5C9B">
            <w:r>
              <w:t>Olayın gerçekleşme biçimini, tarih-saat-yer bilgisini, tarafları ve alınan önlemleri resmi biçimde belgeleyen yazılı kayıttır. Doğru tutulan tutanak görevlinin hukuki güvencesini sağlar, yöneticiye bilgi verir ve gerektiğinde delil ni</w:t>
            </w:r>
            <w:r>
              <w:t>teliği taşır.</w:t>
            </w:r>
          </w:p>
        </w:tc>
      </w:tr>
    </w:tbl>
    <w:p w:rsidR="00EE3934" w:rsidRDefault="00EE3934">
      <w:pPr>
        <w:spacing w:before="80" w:after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C5F8A"/>
              <w:left w:val="single" w:sz="8" w:space="0" w:color="2C5F8A"/>
              <w:bottom w:val="single" w:sz="4" w:space="0" w:color="AAAAAA"/>
              <w:right w:val="single" w:sz="4" w:space="0" w:color="AAAAAA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  <w:sz w:val="22"/>
                <w:szCs w:val="22"/>
              </w:rPr>
              <w:t>Kariyer Vizyonu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AAAAA"/>
              <w:left w:val="single" w:sz="8" w:space="0" w:color="2C5F8A"/>
              <w:bottom w:val="single" w:sz="8" w:space="0" w:color="2C5F8A"/>
              <w:right w:val="single" w:sz="4" w:space="0" w:color="AAAAAA"/>
            </w:tcBorders>
            <w:shd w:val="clear" w:color="auto" w:fill="F5F9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EE3934" w:rsidRDefault="007F5C9B" w:rsidP="002A742B">
            <w:r>
              <w:t>Bireyin mesleğindeki orta ve uzun vadeli hedeflerini, güçlü yönlerini ve gelişim alanlarını bilinçli bi</w:t>
            </w:r>
            <w:r w:rsidR="002A742B">
              <w:t>çimde tanımlamasıdır. Yaşam boyu öğrenme ve mesleki donanım</w:t>
            </w:r>
            <w:r>
              <w:t xml:space="preserve"> kazanımları kariyer vizyonunun zeminini oluşturur.</w:t>
            </w:r>
          </w:p>
        </w:tc>
      </w:tr>
    </w:tbl>
    <w:p w:rsidR="00EE3934" w:rsidRDefault="00EE3934">
      <w:pPr>
        <w:spacing w:before="80" w:after="80"/>
      </w:pPr>
    </w:p>
    <w:p w:rsidR="00EE3934" w:rsidRDefault="007F5C9B">
      <w:r>
        <w:br w:type="page"/>
      </w:r>
    </w:p>
    <w:p w:rsidR="00EE3934" w:rsidRDefault="007F5C9B">
      <w:pPr>
        <w:pBdr>
          <w:bottom w:val="single" w:sz="6" w:space="0" w:color="2C5F8A"/>
        </w:pBdr>
        <w:spacing w:before="360" w:after="160"/>
      </w:pPr>
      <w:r>
        <w:rPr>
          <w:b/>
          <w:bCs/>
          <w:color w:val="1A3E6F"/>
          <w:sz w:val="30"/>
          <w:szCs w:val="30"/>
        </w:rPr>
        <w:lastRenderedPageBreak/>
        <w:t>4. SUNUM (POWERPOINT) KURALLARI</w:t>
      </w: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4.1 Teknik Gereksinimler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8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</w:rPr>
              <w:t>ÖZELLİK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</w:rPr>
              <w:t>KURAL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Dosya Formatı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Microsoft PowerPoint (.pptx) veya Google Slaytlar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Slayt Boyutu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16:9 (Geniş ekran)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Slayt Sayısı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En az 10, en fazla 15 slayt (kapak + teşekkür dahil)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Yazı Tipi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Arial, Calibri veya Times New Roman — tek bir tip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Başlık Punto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En az 28 punto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Metin Punto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En az 18 punto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Animasyon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Sade geçişler; aşırı animasyondan kaçınılmalı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Görseller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Telif hakkı serbest; görsel kaynağı slayt altına not edilmeli</w:t>
            </w:r>
          </w:p>
        </w:tc>
      </w:tr>
    </w:tbl>
    <w:p w:rsidR="00EE3934" w:rsidRDefault="00EE3934">
      <w:pPr>
        <w:spacing w:before="80" w:after="80"/>
      </w:pP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4.2 Slayt Sıralaması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1. Slayt — Kapak: </w:t>
      </w:r>
      <w:r>
        <w:rPr>
          <w:sz w:val="22"/>
          <w:szCs w:val="22"/>
        </w:rPr>
        <w:t>Üniversite, ders, grup no, senaryo konusu, üye isimleri, tarih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 xml:space="preserve">2. Slayt — Senaryo: </w:t>
      </w:r>
      <w:r>
        <w:rPr>
          <w:sz w:val="22"/>
          <w:szCs w:val="22"/>
        </w:rPr>
        <w:t>Kısa özet (metin + görsel destekli)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 xml:space="preserve">3. Slayt — Risk Analizi: </w:t>
      </w:r>
      <w:r>
        <w:rPr>
          <w:sz w:val="22"/>
          <w:szCs w:val="22"/>
        </w:rPr>
        <w:t>Temel riskler — liste veya tablo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4. </w:t>
      </w:r>
      <w:r>
        <w:rPr>
          <w:b/>
          <w:bCs/>
          <w:sz w:val="22"/>
          <w:szCs w:val="22"/>
        </w:rPr>
        <w:t xml:space="preserve">4. Slayt — Yasal Çerçeve: </w:t>
      </w:r>
      <w:r>
        <w:rPr>
          <w:sz w:val="22"/>
          <w:szCs w:val="22"/>
        </w:rPr>
        <w:t>51</w:t>
      </w:r>
      <w:r>
        <w:rPr>
          <w:sz w:val="22"/>
          <w:szCs w:val="22"/>
        </w:rPr>
        <w:t>88 s. Kanun kapsamında yetkiler ve sınırlar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5. </w:t>
      </w:r>
      <w:r>
        <w:rPr>
          <w:b/>
          <w:bCs/>
          <w:sz w:val="22"/>
          <w:szCs w:val="22"/>
        </w:rPr>
        <w:t xml:space="preserve">5–6. Slayt — Müdahale Planı: </w:t>
      </w:r>
      <w:r>
        <w:rPr>
          <w:sz w:val="22"/>
          <w:szCs w:val="22"/>
        </w:rPr>
        <w:t>Adım adım akış; ok veya süreç diyagramı önerilir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6. </w:t>
      </w:r>
      <w:r>
        <w:rPr>
          <w:b/>
          <w:bCs/>
          <w:sz w:val="22"/>
          <w:szCs w:val="22"/>
        </w:rPr>
        <w:t xml:space="preserve">7. Slayt — İletişim ve Kalabalık Yönetimi: </w:t>
      </w:r>
      <w:r>
        <w:rPr>
          <w:sz w:val="22"/>
          <w:szCs w:val="22"/>
        </w:rPr>
        <w:t>De-eskalasyon teknikleri, iletişim stratejisi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7. </w:t>
      </w:r>
      <w:r>
        <w:rPr>
          <w:b/>
          <w:bCs/>
          <w:sz w:val="22"/>
          <w:szCs w:val="22"/>
        </w:rPr>
        <w:t xml:space="preserve">8. Slayt — Etik Değerlendirme: </w:t>
      </w:r>
      <w:r>
        <w:rPr>
          <w:sz w:val="22"/>
          <w:szCs w:val="22"/>
        </w:rPr>
        <w:t>Orant</w:t>
      </w:r>
      <w:r>
        <w:rPr>
          <w:sz w:val="22"/>
          <w:szCs w:val="22"/>
        </w:rPr>
        <w:t>ılılık, insan hakları, etik sorular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8. </w:t>
      </w:r>
      <w:r>
        <w:rPr>
          <w:b/>
          <w:bCs/>
          <w:sz w:val="22"/>
          <w:szCs w:val="22"/>
        </w:rPr>
        <w:t xml:space="preserve">9. Slayt — Olası Hatalar: </w:t>
      </w:r>
      <w:r>
        <w:rPr>
          <w:sz w:val="22"/>
          <w:szCs w:val="22"/>
        </w:rPr>
        <w:t>Ne yapılmamalı? Kısa ve net liste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9. </w:t>
      </w:r>
      <w:r>
        <w:rPr>
          <w:b/>
          <w:bCs/>
          <w:sz w:val="22"/>
          <w:szCs w:val="22"/>
        </w:rPr>
        <w:t xml:space="preserve">10. Slayt — Grup Yansıması: </w:t>
      </w:r>
      <w:r>
        <w:rPr>
          <w:sz w:val="22"/>
          <w:szCs w:val="22"/>
        </w:rPr>
        <w:t>Her üye kendi görüşünü kısaca paylaşır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10. </w:t>
      </w:r>
      <w:r>
        <w:rPr>
          <w:b/>
          <w:bCs/>
          <w:sz w:val="22"/>
          <w:szCs w:val="22"/>
        </w:rPr>
        <w:t xml:space="preserve">11. Slayt — Kaynakça: </w:t>
      </w:r>
      <w:r>
        <w:rPr>
          <w:sz w:val="22"/>
          <w:szCs w:val="22"/>
        </w:rPr>
        <w:t>APA 7 formatında kaynaklar</w:t>
      </w:r>
    </w:p>
    <w:p w:rsidR="00EE3934" w:rsidRDefault="007F5C9B">
      <w:pPr>
        <w:spacing w:before="80" w:after="60"/>
        <w:ind w:left="360"/>
      </w:pPr>
      <w:r>
        <w:rPr>
          <w:b/>
          <w:bCs/>
          <w:color w:val="2C5F8A"/>
          <w:sz w:val="22"/>
          <w:szCs w:val="22"/>
        </w:rPr>
        <w:t xml:space="preserve">11. </w:t>
      </w:r>
      <w:r>
        <w:rPr>
          <w:b/>
          <w:bCs/>
          <w:sz w:val="22"/>
          <w:szCs w:val="22"/>
        </w:rPr>
        <w:t xml:space="preserve">12. Slayt — Teşekkür/Sorular: </w:t>
      </w:r>
      <w:r>
        <w:rPr>
          <w:sz w:val="22"/>
          <w:szCs w:val="22"/>
        </w:rPr>
        <w:t>Kısa kapanış ve soru-cevap daveti</w:t>
      </w:r>
    </w:p>
    <w:p w:rsidR="00EE3934" w:rsidRDefault="00EE3934">
      <w:pPr>
        <w:spacing w:before="80" w:after="80"/>
      </w:pP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4.3 Sunum Davranış Kuralları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Toplam sunum süresi: 10–15 dakika. Her üye en az bir bölümü bizzat anlatmalıdır.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Slaytları kelimesi kelimesine okumaktan kaçınılmalıdır; slaytta özet, anlatımda detay olmalıdır.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Sunum sırasında diğer üyeler sınıfa dönük olarak bekler ve hazır bulunur.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Sunum sonrası sorulara tüm grup üyeleri yanıt vermeye hazır olmalıdır.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Sunum günü düzgün ve mesleki görünüme uygun giyinilmelidir.</w:t>
      </w:r>
    </w:p>
    <w:p w:rsidR="00EE3934" w:rsidRDefault="00EE3934">
      <w:pPr>
        <w:spacing w:before="80" w:after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0392B"/>
              <w:left w:val="single" w:sz="8" w:space="0" w:color="C0392B"/>
              <w:bottom w:val="single" w:sz="8" w:space="0" w:color="C0392B"/>
              <w:right w:val="single" w:sz="8" w:space="0" w:color="C0392B"/>
            </w:tcBorders>
            <w:shd w:val="clear" w:color="auto" w:fill="FFF3F3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EE3934" w:rsidRDefault="007F5C9B">
            <w:r>
              <w:rPr>
                <w:b/>
                <w:bCs/>
                <w:color w:val="C0392B"/>
                <w:sz w:val="22"/>
                <w:szCs w:val="22"/>
              </w:rPr>
              <w:t xml:space="preserve">UYARI: </w:t>
            </w:r>
            <w:r>
              <w:rPr>
                <w:sz w:val="22"/>
                <w:szCs w:val="22"/>
              </w:rPr>
              <w:t xml:space="preserve">Sunum dosyası (.pptx) ile yazılı rapor </w:t>
            </w:r>
            <w:r>
              <w:rPr>
                <w:sz w:val="22"/>
                <w:szCs w:val="22"/>
              </w:rPr>
              <w:t>aynı tarihte teslim edilmelidir. Sunuma gelmeme veya hazırlıksız olma durumunda sunum puanı 0 (sıfır) sayılır.</w:t>
            </w:r>
          </w:p>
        </w:tc>
      </w:tr>
    </w:tbl>
    <w:p w:rsidR="00EE3934" w:rsidRDefault="00EE3934">
      <w:pPr>
        <w:spacing w:before="80" w:after="80"/>
      </w:pPr>
    </w:p>
    <w:p w:rsidR="00EE3934" w:rsidRDefault="007F5C9B">
      <w:r>
        <w:br w:type="page"/>
      </w:r>
    </w:p>
    <w:p w:rsidR="00EE3934" w:rsidRDefault="007F5C9B">
      <w:pPr>
        <w:pBdr>
          <w:bottom w:val="single" w:sz="6" w:space="0" w:color="2C5F8A"/>
        </w:pBdr>
        <w:spacing w:before="360" w:after="160"/>
      </w:pPr>
      <w:r>
        <w:rPr>
          <w:b/>
          <w:bCs/>
          <w:color w:val="1A3E6F"/>
          <w:sz w:val="30"/>
          <w:szCs w:val="30"/>
        </w:rPr>
        <w:lastRenderedPageBreak/>
        <w:t>5. KAYNAKÇA YAZIM KURALLARI (APA 7)</w:t>
      </w:r>
    </w:p>
    <w:p w:rsidR="00EE3934" w:rsidRDefault="007F5C9B">
      <w:pPr>
        <w:spacing w:before="60" w:after="60"/>
      </w:pPr>
      <w:r>
        <w:rPr>
          <w:sz w:val="22"/>
          <w:szCs w:val="22"/>
        </w:rPr>
        <w:t>Tüm kaynaklar APA 7. Baskı formatında, raporun son sayfasında alfabetik sıraya göre listelenir. Her kaynak girintisiz başlar; ikinci ve sonraki satırlar 1,25 cm girintili yazılır (asma girinti).</w:t>
      </w:r>
    </w:p>
    <w:p w:rsidR="00EE3934" w:rsidRDefault="00EE3934">
      <w:pPr>
        <w:spacing w:before="80" w:after="80"/>
      </w:pP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5.1 Kitap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8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</w:rPr>
              <w:t>FORMAT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</w:rPr>
              <w:t>Yazar Soyadı, A. (Yıl). Kitabın başlığı [it</w:t>
            </w:r>
            <w:r>
              <w:rPr>
                <w:b/>
                <w:bCs/>
                <w:color w:val="FFFFFF"/>
              </w:rPr>
              <w:t>alik]. Yayınevi.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ÖRNEK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Aydın, M. (2019). Özel güvenlik hizmetleri ve hukuku. Adalet Yayınevi.</w:t>
            </w:r>
          </w:p>
        </w:tc>
      </w:tr>
    </w:tbl>
    <w:p w:rsidR="00EE3934" w:rsidRDefault="00EE3934">
      <w:pPr>
        <w:spacing w:before="80" w:after="80"/>
      </w:pP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5.2 Dergi Makalesi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8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</w:rPr>
              <w:t>FORMAT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</w:rPr>
              <w:t>Yazar, A. (Yıl). Makale başlığı. Dergi Adı [italik], Cilt(Sayı), ss–ss. DOI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ÖRNEK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Kaya, S. ve Demir, H. (2021). Özel güvenlikte etik sorunlar. Güvenlik Bilimleri Dergisi, 10(2), 45–62.</w:t>
            </w:r>
          </w:p>
        </w:tc>
      </w:tr>
    </w:tbl>
    <w:p w:rsidR="00EE3934" w:rsidRDefault="00EE3934">
      <w:pPr>
        <w:spacing w:before="80" w:after="80"/>
      </w:pP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5.3 Kanun / Yönetmelik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8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</w:rPr>
              <w:t>FORMAT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</w:rPr>
              <w:t>Kanun Adı, Kanun No. (Yıl, Gün Ay). Resmî Gazete, Sayı.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ÖRNEK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Özel Güvenlik Hizmetlerine Dair Kanun, 5188. (2004, 10 Haziran). Resmî Gazete, 25488.</w:t>
            </w:r>
          </w:p>
        </w:tc>
      </w:tr>
    </w:tbl>
    <w:p w:rsidR="00EE3934" w:rsidRDefault="00EE3934">
      <w:pPr>
        <w:spacing w:before="80" w:after="80"/>
      </w:pP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5.4 İnternet Kaynağı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8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</w:rPr>
              <w:t>FORMAT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</w:rPr>
              <w:t>Yazar/Kurum. (Yıl, Gün Ay). Sayfa başlığı. Site Adı. URL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ÖRNEK</w:t>
            </w:r>
          </w:p>
        </w:tc>
        <w:tc>
          <w:tcPr>
            <w:tcW w:w="5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color w:val="000000"/>
              </w:rPr>
              <w:t>Emniyet Genel Müdürlüğü. (2023, 15 Mart). Özel güvenlik istatistikleri. EGM. https://www.egm.gov.tr/...</w:t>
            </w:r>
          </w:p>
        </w:tc>
      </w:tr>
    </w:tbl>
    <w:p w:rsidR="00EE3934" w:rsidRDefault="00EE3934">
      <w:pPr>
        <w:spacing w:before="80" w:after="80"/>
      </w:pP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5.5 Kaynakça Sıralaması ve Asgari Şart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Kaynaklar yazarın soyadına göre A'dan Z'ye alfabetik sıralanır.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Aynı yazara ait birden fazla kaynak varsa yayın yılına göre eskiden yeniye sıralanır.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Her kaynak arasına boş satır bırakılmaz; asma girintili paragraf biçimi kullanılır.</w:t>
      </w:r>
    </w:p>
    <w:p w:rsidR="00EE3934" w:rsidRDefault="00EE3934">
      <w:pPr>
        <w:spacing w:before="80" w:after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C5F8A"/>
              <w:left w:val="single" w:sz="4" w:space="0" w:color="2C5F8A"/>
              <w:bottom w:val="single" w:sz="4" w:space="0" w:color="2C5F8A"/>
              <w:right w:val="single" w:sz="4" w:space="0" w:color="2C5F8A"/>
            </w:tcBorders>
            <w:shd w:val="clear" w:color="auto" w:fill="EBF2FA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EE3934" w:rsidRDefault="007F5C9B">
            <w:r>
              <w:rPr>
                <w:b/>
                <w:bCs/>
                <w:color w:val="2C5F8A"/>
                <w:sz w:val="22"/>
                <w:szCs w:val="22"/>
              </w:rPr>
              <w:t xml:space="preserve">NOT: </w:t>
            </w:r>
            <w:r>
              <w:rPr>
                <w:sz w:val="22"/>
                <w:szCs w:val="22"/>
              </w:rPr>
              <w:t>En az 3 kaynak zorunludur. Bunlardan en az biri 5188 sayılı Kanun veya bağlı y</w:t>
            </w:r>
            <w:r>
              <w:rPr>
                <w:sz w:val="22"/>
                <w:szCs w:val="22"/>
              </w:rPr>
              <w:t>önetmelik olmalıdır. Yalnızca Wikipedia veya sözlük sitelerine dayanan çalışmalar tam puan alamaz.</w:t>
            </w:r>
          </w:p>
        </w:tc>
      </w:tr>
    </w:tbl>
    <w:p w:rsidR="00EE3934" w:rsidRDefault="00EE3934">
      <w:pPr>
        <w:spacing w:before="80" w:after="80"/>
      </w:pPr>
    </w:p>
    <w:p w:rsidR="00EE3934" w:rsidRDefault="007F5C9B">
      <w:r>
        <w:br w:type="page"/>
      </w:r>
    </w:p>
    <w:p w:rsidR="00EE3934" w:rsidRDefault="007F5C9B">
      <w:pPr>
        <w:pBdr>
          <w:bottom w:val="single" w:sz="6" w:space="0" w:color="2C5F8A"/>
        </w:pBdr>
        <w:spacing w:before="360" w:after="160"/>
      </w:pPr>
      <w:r>
        <w:rPr>
          <w:b/>
          <w:bCs/>
          <w:color w:val="1A3E6F"/>
          <w:sz w:val="30"/>
          <w:szCs w:val="30"/>
        </w:rPr>
        <w:lastRenderedPageBreak/>
        <w:t>6. TESLİM VE DEĞERLENDİRME</w:t>
      </w: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6.1 Teslim Esasları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Yazılı rapor: Word (.docx) — dosya adı: GrupNo_SenaryoKonusu_Rapor.docx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Sunum: PowerPoint (.pptx) — dosya adı: GrupNo_SenaryoKonusu_Sunum.pptx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Her iki dosya öğretim elemanının belirlediği platforma (e-posta veya öğrenci bilgi sistemi) yüklenerek teslim edilir.</w:t>
      </w:r>
    </w:p>
    <w:p w:rsidR="00EE3934" w:rsidRDefault="007F5C9B">
      <w:pPr>
        <w:spacing w:before="60" w:after="60"/>
        <w:ind w:left="440"/>
      </w:pPr>
      <w:r>
        <w:rPr>
          <w:b/>
          <w:bCs/>
          <w:color w:val="2C5F8A"/>
          <w:sz w:val="22"/>
          <w:szCs w:val="22"/>
        </w:rPr>
        <w:t xml:space="preserve">▸ </w:t>
      </w:r>
      <w:r>
        <w:rPr>
          <w:sz w:val="22"/>
          <w:szCs w:val="22"/>
        </w:rPr>
        <w:t>Belirlenen teslim tarih ve saatinden sonra gelen çalışmalar değ</w:t>
      </w:r>
      <w:r>
        <w:rPr>
          <w:sz w:val="22"/>
          <w:szCs w:val="22"/>
        </w:rPr>
        <w:t>erlendirmeye alınmaz.</w:t>
      </w:r>
    </w:p>
    <w:p w:rsidR="00EE3934" w:rsidRDefault="00EE3934">
      <w:pPr>
        <w:spacing w:before="80" w:after="80"/>
      </w:pPr>
    </w:p>
    <w:p w:rsidR="00EE3934" w:rsidRDefault="007F5C9B">
      <w:pPr>
        <w:spacing w:before="240" w:after="100"/>
      </w:pPr>
      <w:r>
        <w:rPr>
          <w:b/>
          <w:bCs/>
          <w:color w:val="2C5F8A"/>
          <w:sz w:val="24"/>
          <w:szCs w:val="24"/>
        </w:rPr>
        <w:t>6.2 Puanlama Tablosu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0"/>
        <w:gridCol w:w="18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7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  <w:color w:val="FFFFFF"/>
              </w:rPr>
              <w:t>DEĞERLENDİRME ÖLÇÜTLERİ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E6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pPr>
              <w:jc w:val="center"/>
            </w:pPr>
            <w:r>
              <w:rPr>
                <w:b/>
                <w:bCs/>
                <w:color w:val="FFFFFF"/>
              </w:rPr>
              <w:t>PUAN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7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t>7 Başlığın Eksiksiz ve Dengeli Ele Alınması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pPr>
              <w:jc w:val="center"/>
            </w:pPr>
            <w:r>
              <w:rPr>
                <w:b/>
                <w:bCs/>
              </w:rPr>
              <w:t>30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7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t>Yasal Çerçeve ve Mevzuat Doğruluğu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7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t>Müdahale Planının Mantıksal Bütünlüğü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7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t>Etik Değerlendirme Derinliği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7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t>Sunum Becerisi ve Soru-Yanıt Performansı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0F5FB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7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t>Zamanında Teslim ve Yazım Kurallarına Uyum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pPr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EE3934">
        <w:tblPrEx>
          <w:tblCellMar>
            <w:top w:w="0" w:type="dxa"/>
            <w:bottom w:w="0" w:type="dxa"/>
          </w:tblCellMar>
        </w:tblPrEx>
        <w:tc>
          <w:tcPr>
            <w:tcW w:w="7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2FA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r>
              <w:rPr>
                <w:b/>
                <w:bCs/>
              </w:rPr>
              <w:t>TOPLAM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2FA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E3934" w:rsidRDefault="007F5C9B">
            <w:pPr>
              <w:jc w:val="center"/>
            </w:pPr>
            <w:r>
              <w:rPr>
                <w:b/>
                <w:bCs/>
                <w:color w:val="1A3E6F"/>
                <w:sz w:val="22"/>
                <w:szCs w:val="22"/>
              </w:rPr>
              <w:t>100</w:t>
            </w:r>
          </w:p>
        </w:tc>
      </w:tr>
    </w:tbl>
    <w:p w:rsidR="00EE3934" w:rsidRDefault="00EE3934">
      <w:pPr>
        <w:spacing w:before="80" w:after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EE39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0392B"/>
              <w:left w:val="single" w:sz="8" w:space="0" w:color="C0392B"/>
              <w:bottom w:val="single" w:sz="8" w:space="0" w:color="C0392B"/>
              <w:right w:val="single" w:sz="8" w:space="0" w:color="C0392B"/>
            </w:tcBorders>
            <w:shd w:val="clear" w:color="auto" w:fill="FFF3F3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EE3934" w:rsidRDefault="007F5C9B">
            <w:r>
              <w:rPr>
                <w:b/>
                <w:bCs/>
                <w:color w:val="C0392B"/>
                <w:sz w:val="22"/>
                <w:szCs w:val="22"/>
              </w:rPr>
              <w:t xml:space="preserve">UYARI: </w:t>
            </w:r>
            <w:r>
              <w:rPr>
                <w:sz w:val="22"/>
                <w:szCs w:val="22"/>
              </w:rPr>
              <w:t>Herhangi bir grup üyesinin hazırlıksız gelmesi veya sunuma katılmaması tüm grubun sunum puanını olumsuz etkiler.</w:t>
            </w:r>
          </w:p>
        </w:tc>
      </w:tr>
    </w:tbl>
    <w:p w:rsidR="00EE3934" w:rsidRDefault="00EE3934">
      <w:pPr>
        <w:spacing w:before="80" w:after="80"/>
      </w:pPr>
    </w:p>
    <w:p w:rsidR="00EE3934" w:rsidRDefault="00EE3934">
      <w:pPr>
        <w:spacing w:before="80" w:after="80"/>
      </w:pPr>
    </w:p>
    <w:p w:rsidR="00EE3934" w:rsidRDefault="007F5C9B">
      <w:pPr>
        <w:pBdr>
          <w:top w:val="single" w:sz="6" w:space="0" w:color="2C5F8A"/>
        </w:pBdr>
        <w:spacing w:before="300" w:after="80"/>
        <w:jc w:val="center"/>
      </w:pPr>
      <w:r>
        <w:rPr>
          <w:b/>
          <w:bCs/>
          <w:color w:val="1A3E6F"/>
          <w:sz w:val="24"/>
          <w:szCs w:val="24"/>
        </w:rPr>
        <w:t>Başarılar dilerim.</w:t>
      </w:r>
    </w:p>
    <w:p w:rsidR="00EE3934" w:rsidRDefault="007F5C9B">
      <w:pPr>
        <w:spacing w:before="60" w:after="60"/>
        <w:jc w:val="center"/>
      </w:pPr>
      <w:r>
        <w:rPr>
          <w:color w:val="555555"/>
          <w:sz w:val="22"/>
          <w:szCs w:val="22"/>
        </w:rPr>
        <w:t>Öğr. Gör. Metin GÜMÜŞAY</w:t>
      </w:r>
    </w:p>
    <w:p w:rsidR="00EE3934" w:rsidRDefault="007F5C9B">
      <w:pPr>
        <w:spacing w:after="60"/>
        <w:jc w:val="center"/>
      </w:pPr>
      <w:r>
        <w:rPr>
          <w:color w:val="555555"/>
        </w:rPr>
        <w:t>Yozgat Bozok Üniversitesi Şefaatli MYO</w:t>
      </w:r>
    </w:p>
    <w:sectPr w:rsidR="00EE3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C9B" w:rsidRDefault="007F5C9B">
      <w:r>
        <w:separator/>
      </w:r>
    </w:p>
  </w:endnote>
  <w:endnote w:type="continuationSeparator" w:id="0">
    <w:p w:rsidR="007F5C9B" w:rsidRDefault="007F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D8A" w:rsidRDefault="00796D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934" w:rsidRDefault="007F5C9B">
    <w:pPr>
      <w:pBdr>
        <w:top w:val="single" w:sz="4" w:space="0" w:color="2C5F8A"/>
      </w:pBdr>
      <w:jc w:val="center"/>
    </w:pPr>
    <w:r>
      <w:rPr>
        <w:color w:val="555555"/>
        <w:sz w:val="18"/>
        <w:szCs w:val="18"/>
      </w:rPr>
      <w:t xml:space="preserve">Sayfa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PAGE</w:instrText>
    </w:r>
    <w:r w:rsidR="00BC6353">
      <w:rPr>
        <w:color w:val="555555"/>
        <w:sz w:val="18"/>
        <w:szCs w:val="18"/>
      </w:rPr>
      <w:fldChar w:fldCharType="separate"/>
    </w:r>
    <w:r w:rsidR="00796D8A">
      <w:rPr>
        <w:noProof/>
        <w:color w:val="555555"/>
        <w:sz w:val="18"/>
        <w:szCs w:val="18"/>
      </w:rPr>
      <w:t>1</w:t>
    </w:r>
    <w:r>
      <w:rPr>
        <w:color w:val="555555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D8A" w:rsidRDefault="00796D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C9B" w:rsidRDefault="007F5C9B">
      <w:r>
        <w:separator/>
      </w:r>
    </w:p>
  </w:footnote>
  <w:footnote w:type="continuationSeparator" w:id="0">
    <w:p w:rsidR="007F5C9B" w:rsidRDefault="007F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D8A" w:rsidRDefault="00796D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934" w:rsidRDefault="00796D8A">
    <w:pPr>
      <w:pBdr>
        <w:bottom w:val="single" w:sz="4" w:space="0" w:color="2C5F8A"/>
      </w:pBdr>
      <w:jc w:val="right"/>
    </w:pPr>
    <w:r>
      <w:rPr>
        <w:color w:val="555555"/>
        <w:sz w:val="18"/>
        <w:szCs w:val="18"/>
      </w:rPr>
      <w:t>OGK115.</w:t>
    </w:r>
    <w:bookmarkStart w:id="0" w:name="_GoBack"/>
    <w:bookmarkEnd w:id="0"/>
    <w:r w:rsidR="007F5C9B">
      <w:rPr>
        <w:color w:val="555555"/>
        <w:sz w:val="18"/>
        <w:szCs w:val="18"/>
      </w:rPr>
      <w:t xml:space="preserve"> AGEP — Yazım ve Sunum Kuralları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D8A" w:rsidRDefault="00796D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10ECF"/>
    <w:multiLevelType w:val="hybridMultilevel"/>
    <w:tmpl w:val="A35A4DC2"/>
    <w:lvl w:ilvl="0" w:tplc="99E0B40A">
      <w:start w:val="1"/>
      <w:numFmt w:val="bullet"/>
      <w:lvlText w:val="●"/>
      <w:lvlJc w:val="left"/>
      <w:pPr>
        <w:ind w:left="720" w:hanging="360"/>
      </w:pPr>
    </w:lvl>
    <w:lvl w:ilvl="1" w:tplc="7554982C">
      <w:start w:val="1"/>
      <w:numFmt w:val="bullet"/>
      <w:lvlText w:val="○"/>
      <w:lvlJc w:val="left"/>
      <w:pPr>
        <w:ind w:left="1440" w:hanging="360"/>
      </w:pPr>
    </w:lvl>
    <w:lvl w:ilvl="2" w:tplc="4890446E">
      <w:start w:val="1"/>
      <w:numFmt w:val="bullet"/>
      <w:lvlText w:val="■"/>
      <w:lvlJc w:val="left"/>
      <w:pPr>
        <w:ind w:left="2160" w:hanging="360"/>
      </w:pPr>
    </w:lvl>
    <w:lvl w:ilvl="3" w:tplc="8E3C1D28">
      <w:start w:val="1"/>
      <w:numFmt w:val="bullet"/>
      <w:lvlText w:val="●"/>
      <w:lvlJc w:val="left"/>
      <w:pPr>
        <w:ind w:left="2880" w:hanging="360"/>
      </w:pPr>
    </w:lvl>
    <w:lvl w:ilvl="4" w:tplc="F12EFFBC">
      <w:start w:val="1"/>
      <w:numFmt w:val="bullet"/>
      <w:lvlText w:val="○"/>
      <w:lvlJc w:val="left"/>
      <w:pPr>
        <w:ind w:left="3600" w:hanging="360"/>
      </w:pPr>
    </w:lvl>
    <w:lvl w:ilvl="5" w:tplc="66AAE042">
      <w:start w:val="1"/>
      <w:numFmt w:val="bullet"/>
      <w:lvlText w:val="■"/>
      <w:lvlJc w:val="left"/>
      <w:pPr>
        <w:ind w:left="4320" w:hanging="360"/>
      </w:pPr>
    </w:lvl>
    <w:lvl w:ilvl="6" w:tplc="FC4EC8CE">
      <w:start w:val="1"/>
      <w:numFmt w:val="bullet"/>
      <w:lvlText w:val="●"/>
      <w:lvlJc w:val="left"/>
      <w:pPr>
        <w:ind w:left="5040" w:hanging="360"/>
      </w:pPr>
    </w:lvl>
    <w:lvl w:ilvl="7" w:tplc="3DCABE48">
      <w:start w:val="1"/>
      <w:numFmt w:val="bullet"/>
      <w:lvlText w:val="●"/>
      <w:lvlJc w:val="left"/>
      <w:pPr>
        <w:ind w:left="5760" w:hanging="360"/>
      </w:pPr>
    </w:lvl>
    <w:lvl w:ilvl="8" w:tplc="61AECEC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34"/>
    <w:rsid w:val="002A742B"/>
    <w:rsid w:val="00796D8A"/>
    <w:rsid w:val="007F5C9B"/>
    <w:rsid w:val="00BC6353"/>
    <w:rsid w:val="00C641D8"/>
    <w:rsid w:val="00E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09A1"/>
  <w15:docId w15:val="{F0BF59E1-CBA5-4EA0-8541-35E93F3B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796D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6D8A"/>
  </w:style>
  <w:style w:type="paragraph" w:styleId="AltBilgi">
    <w:name w:val="footer"/>
    <w:basedOn w:val="Normal"/>
    <w:link w:val="AltBilgiChar"/>
    <w:uiPriority w:val="99"/>
    <w:unhideWhenUsed/>
    <w:rsid w:val="00796D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1535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ASUS</cp:lastModifiedBy>
  <cp:revision>6</cp:revision>
  <dcterms:created xsi:type="dcterms:W3CDTF">2026-07-19T06:02:00Z</dcterms:created>
  <dcterms:modified xsi:type="dcterms:W3CDTF">2026-07-20T09:15:00Z</dcterms:modified>
</cp:coreProperties>
</file>