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5F1B7C" w:rsidTr="00201317">
        <w:trPr>
          <w:trHeight w:val="9505"/>
        </w:trPr>
        <w:tc>
          <w:tcPr>
            <w:tcW w:w="10349" w:type="dxa"/>
          </w:tcPr>
          <w:p w:rsidR="00FA131F" w:rsidRPr="005F1B7C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317" w:rsidRDefault="00201317" w:rsidP="00C6347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2F55AD">
              <w:rPr>
                <w:rFonts w:ascii="Times New Roman" w:eastAsia="Times New Roman" w:hAnsi="Times New Roman" w:cs="Times New Roman"/>
                <w:noProof/>
              </w:rPr>
              <w:t>ÖĞRENCİNİN</w:t>
            </w:r>
          </w:p>
          <w:tbl>
            <w:tblPr>
              <w:tblW w:w="10065" w:type="dxa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14"/>
              <w:gridCol w:w="6351"/>
            </w:tblGrid>
            <w:tr w:rsidR="00201317" w:rsidRPr="002F55AD" w:rsidTr="00201317">
              <w:trPr>
                <w:trHeight w:val="326"/>
              </w:trPr>
              <w:tc>
                <w:tcPr>
                  <w:tcW w:w="1845" w:type="pc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1317" w:rsidRPr="002F55AD" w:rsidRDefault="00926CCD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t xml:space="preserve">Adı </w:t>
                  </w:r>
                  <w:r w:rsidR="00201317" w:rsidRPr="002F55AD">
                    <w:rPr>
                      <w:rFonts w:ascii="Times New Roman" w:eastAsia="Times New Roman" w:hAnsi="Times New Roman" w:cs="Times New Roman"/>
                      <w:noProof/>
                    </w:rPr>
                    <w:t>Soyadı</w:t>
                  </w:r>
                </w:p>
              </w:tc>
              <w:tc>
                <w:tcPr>
                  <w:tcW w:w="3155" w:type="pc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201317" w:rsidRPr="002F55AD" w:rsidRDefault="00201317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</w:p>
              </w:tc>
            </w:tr>
            <w:tr w:rsidR="00201317" w:rsidRPr="002F55AD" w:rsidTr="00201317">
              <w:trPr>
                <w:trHeight w:val="326"/>
              </w:trPr>
              <w:tc>
                <w:tcPr>
                  <w:tcW w:w="1845" w:type="pct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1317" w:rsidRPr="002F55AD" w:rsidRDefault="00201317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  <w:r w:rsidRPr="002F55AD">
                    <w:rPr>
                      <w:rFonts w:ascii="Times New Roman" w:eastAsia="Times New Roman" w:hAnsi="Times New Roman" w:cs="Times New Roman"/>
                      <w:noProof/>
                    </w:rPr>
                    <w:t>Numarası</w:t>
                  </w:r>
                </w:p>
              </w:tc>
              <w:tc>
                <w:tcPr>
                  <w:tcW w:w="3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201317" w:rsidRPr="002F55AD" w:rsidRDefault="00201317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</w:p>
              </w:tc>
            </w:tr>
            <w:tr w:rsidR="00201317" w:rsidRPr="002F55AD" w:rsidTr="00201317">
              <w:trPr>
                <w:trHeight w:val="326"/>
              </w:trPr>
              <w:tc>
                <w:tcPr>
                  <w:tcW w:w="1845" w:type="pct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1317" w:rsidRPr="002F55AD" w:rsidRDefault="00201317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  <w:r w:rsidRPr="002F55AD">
                    <w:rPr>
                      <w:rFonts w:ascii="Times New Roman" w:eastAsia="Times New Roman" w:hAnsi="Times New Roman" w:cs="Times New Roman"/>
                      <w:noProof/>
                    </w:rPr>
                    <w:t>Anabilim Dalı</w:t>
                  </w:r>
                  <w:r w:rsidR="008B09F5">
                    <w:rPr>
                      <w:rFonts w:ascii="Times New Roman" w:eastAsia="Times New Roman" w:hAnsi="Times New Roman" w:cs="Times New Roman"/>
                      <w:noProof/>
                    </w:rPr>
                    <w:t>/Program</w:t>
                  </w:r>
                </w:p>
              </w:tc>
              <w:tc>
                <w:tcPr>
                  <w:tcW w:w="3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201317" w:rsidRPr="002F55AD" w:rsidRDefault="00201317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</w:p>
              </w:tc>
            </w:tr>
            <w:tr w:rsidR="00201317" w:rsidRPr="002F55AD" w:rsidTr="00201317">
              <w:trPr>
                <w:trHeight w:val="326"/>
              </w:trPr>
              <w:tc>
                <w:tcPr>
                  <w:tcW w:w="1845" w:type="pct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1317" w:rsidRPr="002F55AD" w:rsidRDefault="00926CCD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t xml:space="preserve">Danışmanın Adı </w:t>
                  </w:r>
                  <w:r w:rsidR="00201317" w:rsidRPr="002F55AD">
                    <w:rPr>
                      <w:rFonts w:ascii="Times New Roman" w:eastAsia="Times New Roman" w:hAnsi="Times New Roman" w:cs="Times New Roman"/>
                      <w:noProof/>
                    </w:rPr>
                    <w:t>Soyadı</w:t>
                  </w:r>
                </w:p>
              </w:tc>
              <w:tc>
                <w:tcPr>
                  <w:tcW w:w="3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201317" w:rsidRPr="002F55AD" w:rsidRDefault="00201317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noProof/>
                    </w:rPr>
                  </w:pPr>
                </w:p>
              </w:tc>
            </w:tr>
            <w:tr w:rsidR="00201317" w:rsidRPr="002F55AD" w:rsidTr="00201317">
              <w:trPr>
                <w:trHeight w:val="326"/>
              </w:trPr>
              <w:tc>
                <w:tcPr>
                  <w:tcW w:w="1845" w:type="pct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1317" w:rsidRPr="002F55AD" w:rsidRDefault="00926CCD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t xml:space="preserve">İkinci Danışmanın Adı </w:t>
                  </w:r>
                  <w:r w:rsidR="00201317" w:rsidRPr="002F55AD">
                    <w:rPr>
                      <w:rFonts w:ascii="Times New Roman" w:eastAsia="Times New Roman" w:hAnsi="Times New Roman" w:cs="Times New Roman"/>
                      <w:noProof/>
                    </w:rPr>
                    <w:t>Soyadı (Varsa)</w:t>
                  </w:r>
                </w:p>
              </w:tc>
              <w:tc>
                <w:tcPr>
                  <w:tcW w:w="3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:rsidR="00201317" w:rsidRPr="002F55AD" w:rsidRDefault="00201317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noProof/>
                    </w:rPr>
                  </w:pPr>
                </w:p>
              </w:tc>
            </w:tr>
            <w:tr w:rsidR="00201317" w:rsidRPr="002F55AD" w:rsidTr="00201317">
              <w:trPr>
                <w:trHeight w:val="326"/>
              </w:trPr>
              <w:tc>
                <w:tcPr>
                  <w:tcW w:w="1845" w:type="pct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vAlign w:val="bottom"/>
                </w:tcPr>
                <w:p w:rsidR="00201317" w:rsidRPr="000D19B5" w:rsidRDefault="00201317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  <w:bookmarkStart w:id="0" w:name="_GoBack"/>
                  <w:bookmarkEnd w:id="0"/>
                  <w:r w:rsidRPr="000D19B5">
                    <w:rPr>
                      <w:rFonts w:ascii="Times New Roman" w:eastAsia="Times New Roman" w:hAnsi="Times New Roman" w:cs="Times New Roman"/>
                      <w:noProof/>
                    </w:rPr>
                    <w:t xml:space="preserve">Yeterlik </w:t>
                  </w:r>
                  <w:r w:rsidRPr="000D19B5">
                    <w:rPr>
                      <w:rFonts w:ascii="Times New Roman" w:hAnsi="Times New Roman" w:cs="Times New Roman"/>
                    </w:rPr>
                    <w:t>Sınavına Girdiği Tarih</w:t>
                  </w:r>
                </w:p>
              </w:tc>
              <w:tc>
                <w:tcPr>
                  <w:tcW w:w="3155" w:type="pct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  <w:vAlign w:val="center"/>
                </w:tcPr>
                <w:p w:rsidR="00201317" w:rsidRPr="002F55AD" w:rsidRDefault="00201317" w:rsidP="00BB6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noProof/>
                    </w:rPr>
                  </w:pPr>
                </w:p>
              </w:tc>
            </w:tr>
          </w:tbl>
          <w:p w:rsidR="00C6347A" w:rsidRPr="005F1B7C" w:rsidRDefault="00C6347A" w:rsidP="00C63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27"/>
              <w:gridCol w:w="4927"/>
            </w:tblGrid>
            <w:tr w:rsidR="00C6347A" w:rsidRPr="005F1B7C" w:rsidTr="005F1B7C">
              <w:trPr>
                <w:trHeight w:val="480"/>
              </w:trPr>
              <w:tc>
                <w:tcPr>
                  <w:tcW w:w="4927" w:type="dxa"/>
                  <w:vAlign w:val="center"/>
                </w:tcPr>
                <w:bookmarkStart w:id="1" w:name="Check2"/>
                <w:p w:rsidR="00C6347A" w:rsidRPr="005F1B7C" w:rsidRDefault="00C6347A" w:rsidP="00C6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F1B7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1B7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Pr="005F1B7C">
                    <w:rPr>
                      <w:rFonts w:ascii="Times New Roman" w:hAnsi="Times New Roman" w:cs="Times New Roman"/>
                    </w:rPr>
                  </w:r>
                  <w:r w:rsidRPr="005F1B7C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1"/>
                  <w:r w:rsidRPr="005F1B7C">
                    <w:rPr>
                      <w:rFonts w:ascii="Times New Roman" w:hAnsi="Times New Roman" w:cs="Times New Roman"/>
                    </w:rPr>
                    <w:t xml:space="preserve"> İlk Atama </w:t>
                  </w:r>
                </w:p>
              </w:tc>
              <w:tc>
                <w:tcPr>
                  <w:tcW w:w="4927" w:type="dxa"/>
                  <w:vAlign w:val="center"/>
                </w:tcPr>
                <w:p w:rsidR="00C6347A" w:rsidRPr="005F1B7C" w:rsidRDefault="00C6347A" w:rsidP="00C6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Start w:id="2" w:name="Check3"/>
            <w:tr w:rsidR="00C6347A" w:rsidRPr="005F1B7C" w:rsidTr="005F1B7C">
              <w:trPr>
                <w:trHeight w:val="480"/>
              </w:trPr>
              <w:tc>
                <w:tcPr>
                  <w:tcW w:w="4927" w:type="dxa"/>
                  <w:vAlign w:val="center"/>
                </w:tcPr>
                <w:p w:rsidR="00C6347A" w:rsidRPr="005F1B7C" w:rsidRDefault="00C6347A" w:rsidP="00C6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F1B7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1B7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Pr="005F1B7C">
                    <w:rPr>
                      <w:rFonts w:ascii="Times New Roman" w:hAnsi="Times New Roman" w:cs="Times New Roman"/>
                    </w:rPr>
                  </w:r>
                  <w:r w:rsidRPr="005F1B7C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2"/>
                  <w:r w:rsidRPr="005F1B7C">
                    <w:rPr>
                      <w:rFonts w:ascii="Times New Roman" w:hAnsi="Times New Roman" w:cs="Times New Roman"/>
                    </w:rPr>
                    <w:t xml:space="preserve"> Üye Değişikliği </w:t>
                  </w:r>
                </w:p>
              </w:tc>
              <w:tc>
                <w:tcPr>
                  <w:tcW w:w="4927" w:type="dxa"/>
                  <w:vAlign w:val="center"/>
                </w:tcPr>
                <w:p w:rsidR="00C6347A" w:rsidRPr="005F1B7C" w:rsidRDefault="00C6347A" w:rsidP="00C6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6347A" w:rsidRPr="005F1B7C" w:rsidRDefault="00C6347A" w:rsidP="00C63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47A" w:rsidRPr="005F1B7C" w:rsidRDefault="00C6347A" w:rsidP="00C63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7C">
              <w:rPr>
                <w:rFonts w:ascii="Times New Roman" w:hAnsi="Times New Roman" w:cs="Times New Roman"/>
              </w:rPr>
              <w:t>Adı, soyadı ve programı yukarıda verilen Enstitü Anabilim Dalımız öğrencisinin Tez İzleme Komitesinin aşağıda verilen üyelerden oluşmasına karar verilmiştir.</w:t>
            </w:r>
          </w:p>
          <w:p w:rsidR="00C6347A" w:rsidRPr="005F1B7C" w:rsidRDefault="00C6347A" w:rsidP="00C63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09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2952"/>
              <w:gridCol w:w="4844"/>
            </w:tblGrid>
            <w:tr w:rsidR="004B167A" w:rsidRPr="005F1B7C" w:rsidTr="00D2245C">
              <w:trPr>
                <w:trHeight w:val="164"/>
              </w:trPr>
              <w:tc>
                <w:tcPr>
                  <w:tcW w:w="2296" w:type="dxa"/>
                </w:tcPr>
                <w:p w:rsidR="004B167A" w:rsidRPr="005F1B7C" w:rsidRDefault="004B167A" w:rsidP="00C634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F1B7C">
                    <w:rPr>
                      <w:rFonts w:ascii="Times New Roman" w:hAnsi="Times New Roman" w:cs="Times New Roman"/>
                    </w:rPr>
                    <w:t>Tez İzleme Komitesi</w:t>
                  </w:r>
                </w:p>
              </w:tc>
              <w:tc>
                <w:tcPr>
                  <w:tcW w:w="2952" w:type="dxa"/>
                </w:tcPr>
                <w:p w:rsidR="004B167A" w:rsidRPr="005F1B7C" w:rsidRDefault="00733853" w:rsidP="00D224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Unvan, Adı </w:t>
                  </w:r>
                  <w:r w:rsidR="004B167A" w:rsidRPr="005F1B7C">
                    <w:rPr>
                      <w:rFonts w:ascii="Times New Roman" w:hAnsi="Times New Roman" w:cs="Times New Roman"/>
                    </w:rPr>
                    <w:t>Soyadı</w:t>
                  </w:r>
                </w:p>
              </w:tc>
              <w:tc>
                <w:tcPr>
                  <w:tcW w:w="4844" w:type="dxa"/>
                </w:tcPr>
                <w:p w:rsidR="004B167A" w:rsidRPr="005F1B7C" w:rsidRDefault="004B167A" w:rsidP="000936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F1B7C">
                    <w:rPr>
                      <w:rFonts w:ascii="Times New Roman" w:hAnsi="Times New Roman" w:cs="Times New Roman"/>
                    </w:rPr>
                    <w:t xml:space="preserve">Kurumu </w:t>
                  </w:r>
                  <w:r w:rsidR="000936E6">
                    <w:rPr>
                      <w:rFonts w:ascii="Times New Roman" w:hAnsi="Times New Roman" w:cs="Times New Roman"/>
                    </w:rPr>
                    <w:t>/ Fakültesi / Bölümü</w:t>
                  </w:r>
                </w:p>
              </w:tc>
            </w:tr>
            <w:tr w:rsidR="004B167A" w:rsidRPr="005F1B7C" w:rsidTr="00D2245C">
              <w:trPr>
                <w:trHeight w:val="486"/>
              </w:trPr>
              <w:tc>
                <w:tcPr>
                  <w:tcW w:w="2296" w:type="dxa"/>
                </w:tcPr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  <w:r w:rsidRPr="005F1B7C">
                    <w:rPr>
                      <w:rFonts w:ascii="Times New Roman" w:hAnsi="Times New Roman" w:cs="Times New Roman"/>
                    </w:rPr>
                    <w:t>Tez Danışmanı</w:t>
                  </w:r>
                </w:p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2" w:type="dxa"/>
                </w:tcPr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4" w:type="dxa"/>
                </w:tcPr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B167A" w:rsidRPr="005F1B7C" w:rsidTr="00D2245C">
              <w:trPr>
                <w:trHeight w:val="504"/>
              </w:trPr>
              <w:tc>
                <w:tcPr>
                  <w:tcW w:w="2296" w:type="dxa"/>
                </w:tcPr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  <w:r w:rsidRPr="005F1B7C">
                    <w:rPr>
                      <w:rFonts w:ascii="Times New Roman" w:hAnsi="Times New Roman" w:cs="Times New Roman"/>
                    </w:rPr>
                    <w:t>Üye</w:t>
                  </w:r>
                </w:p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2" w:type="dxa"/>
                </w:tcPr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4" w:type="dxa"/>
                </w:tcPr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B167A" w:rsidRPr="005F1B7C" w:rsidTr="00D2245C">
              <w:trPr>
                <w:trHeight w:val="486"/>
              </w:trPr>
              <w:tc>
                <w:tcPr>
                  <w:tcW w:w="2296" w:type="dxa"/>
                </w:tcPr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  <w:r w:rsidRPr="005F1B7C">
                    <w:rPr>
                      <w:rFonts w:ascii="Times New Roman" w:hAnsi="Times New Roman" w:cs="Times New Roman"/>
                    </w:rPr>
                    <w:t>Üye</w:t>
                  </w:r>
                </w:p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2" w:type="dxa"/>
                </w:tcPr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4" w:type="dxa"/>
                </w:tcPr>
                <w:p w:rsidR="004B167A" w:rsidRPr="005F1B7C" w:rsidRDefault="004B167A" w:rsidP="00C634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6347A" w:rsidRPr="005F1B7C" w:rsidRDefault="00C6347A" w:rsidP="009A4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639F" w:rsidRPr="005F1B7C" w:rsidRDefault="0018639F" w:rsidP="00186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639F" w:rsidRPr="005F1B7C" w:rsidRDefault="0018639F" w:rsidP="0018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F1B7C">
              <w:rPr>
                <w:rFonts w:ascii="Times New Roman" w:hAnsi="Times New Roman" w:cs="Times New Roman"/>
              </w:rPr>
              <w:t>....</w:t>
            </w:r>
            <w:proofErr w:type="gramEnd"/>
            <w:r w:rsidRPr="005F1B7C">
              <w:rPr>
                <w:rFonts w:ascii="Times New Roman" w:hAnsi="Times New Roman" w:cs="Times New Roman"/>
              </w:rPr>
              <w:t>/...../20</w:t>
            </w:r>
            <w:r w:rsidR="005F1B7C">
              <w:rPr>
                <w:rFonts w:ascii="Times New Roman" w:hAnsi="Times New Roman" w:cs="Times New Roman"/>
              </w:rPr>
              <w:t>…</w:t>
            </w:r>
          </w:p>
          <w:p w:rsidR="00327C4F" w:rsidRDefault="00327C4F" w:rsidP="0018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327C4F">
              <w:rPr>
                <w:rFonts w:ascii="Times New Roman" w:eastAsia="Times New Roman" w:hAnsi="Times New Roman" w:cs="Times New Roman"/>
              </w:rPr>
              <w:t>İmza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</w:p>
          <w:p w:rsidR="00170988" w:rsidRPr="00170988" w:rsidRDefault="00170988" w:rsidP="0017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988"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gramStart"/>
            <w:r w:rsidRPr="00170988">
              <w:rPr>
                <w:rFonts w:ascii="Times New Roman" w:eastAsia="Times New Roman" w:hAnsi="Times New Roman" w:cs="Times New Roman"/>
              </w:rPr>
              <w:t>………….</w:t>
            </w:r>
            <w:proofErr w:type="gramEnd"/>
          </w:p>
          <w:p w:rsidR="00C6347A" w:rsidRDefault="00170988" w:rsidP="00170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  <w:r w:rsidRPr="00170988">
              <w:rPr>
                <w:rFonts w:ascii="Times New Roman" w:eastAsia="Times New Roman" w:hAnsi="Times New Roman" w:cs="Times New Roman"/>
              </w:rPr>
              <w:t xml:space="preserve">Anabilim Dalı Başkanı                                                                                                </w:t>
            </w:r>
          </w:p>
          <w:p w:rsidR="008E4105" w:rsidRDefault="008E4105" w:rsidP="009A4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105" w:rsidRPr="005F1B7C" w:rsidRDefault="008E4105" w:rsidP="009A4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1A26" w:rsidRPr="008E4105" w:rsidRDefault="00D2245C" w:rsidP="008E41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62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* Bu form ve eki/ekleri(varsa) üst yazıyla birlikte Enstitü Müdürlüğüne gönderilmelidir.</w:t>
            </w:r>
          </w:p>
        </w:tc>
      </w:tr>
    </w:tbl>
    <w:p w:rsidR="0064270B" w:rsidRDefault="0064270B" w:rsidP="00516E82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A3189" w:rsidRDefault="009A3189" w:rsidP="009A3189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A3189">
        <w:rPr>
          <w:rFonts w:ascii="Times New Roman" w:eastAsia="Times New Roman" w:hAnsi="Times New Roman" w:cs="Times New Roman"/>
          <w:b/>
          <w:bCs/>
          <w:sz w:val="18"/>
          <w:szCs w:val="18"/>
        </w:rPr>
        <w:t>YO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BÜ </w:t>
      </w:r>
      <w:r w:rsidRPr="009A3189">
        <w:rPr>
          <w:rFonts w:ascii="Times New Roman" w:eastAsia="Times New Roman" w:hAnsi="Times New Roman" w:cs="Times New Roman"/>
          <w:b/>
          <w:bCs/>
          <w:sz w:val="18"/>
          <w:szCs w:val="18"/>
        </w:rPr>
        <w:t>LİSANSÜSTÜ EĞİTİM-ÖĞRETİM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9A3189">
        <w:rPr>
          <w:rFonts w:ascii="Times New Roman" w:eastAsia="Times New Roman" w:hAnsi="Times New Roman" w:cs="Times New Roman"/>
          <w:b/>
          <w:bCs/>
          <w:sz w:val="18"/>
          <w:szCs w:val="18"/>
        </w:rPr>
        <w:t>VE SINAV YÖNETMELİĞİ</w:t>
      </w:r>
    </w:p>
    <w:p w:rsidR="00516E82" w:rsidRPr="00516E82" w:rsidRDefault="00516E82" w:rsidP="00516E82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16E82">
        <w:rPr>
          <w:rFonts w:ascii="Times New Roman" w:eastAsia="Times New Roman" w:hAnsi="Times New Roman" w:cs="Times New Roman"/>
          <w:b/>
          <w:bCs/>
          <w:sz w:val="18"/>
          <w:szCs w:val="18"/>
        </w:rPr>
        <w:t>Doktora tez izleme komitesi</w:t>
      </w:r>
    </w:p>
    <w:p w:rsidR="00516E82" w:rsidRPr="00516E82" w:rsidRDefault="00516E82" w:rsidP="00516E82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color w:val="FF0000"/>
          <w:sz w:val="19"/>
          <w:szCs w:val="19"/>
        </w:rPr>
      </w:pPr>
      <w:r w:rsidRPr="00516E82">
        <w:rPr>
          <w:rFonts w:ascii="Times New Roman" w:eastAsia="Times New Roman" w:hAnsi="Times New Roman" w:cs="Times New Roman"/>
          <w:b/>
          <w:bCs/>
          <w:sz w:val="18"/>
          <w:szCs w:val="18"/>
        </w:rPr>
        <w:t>MADDE 42- </w:t>
      </w:r>
      <w:r w:rsidRPr="00516E82">
        <w:rPr>
          <w:rFonts w:ascii="Times New Roman" w:eastAsia="Times New Roman" w:hAnsi="Times New Roman" w:cs="Times New Roman"/>
          <w:sz w:val="18"/>
          <w:szCs w:val="18"/>
        </w:rPr>
        <w:t>(1) Yeterlik sınavından başarılı bulunan öğrenci için Enstitü anabilim/</w:t>
      </w:r>
      <w:proofErr w:type="spellStart"/>
      <w:r w:rsidRPr="00516E82">
        <w:rPr>
          <w:rFonts w:ascii="Times New Roman" w:eastAsia="Times New Roman" w:hAnsi="Times New Roman" w:cs="Times New Roman"/>
          <w:sz w:val="18"/>
          <w:szCs w:val="18"/>
        </w:rPr>
        <w:t>anasanat</w:t>
      </w:r>
      <w:proofErr w:type="spellEnd"/>
      <w:r w:rsidRPr="00516E82">
        <w:rPr>
          <w:rFonts w:ascii="Times New Roman" w:eastAsia="Times New Roman" w:hAnsi="Times New Roman" w:cs="Times New Roman"/>
          <w:sz w:val="18"/>
          <w:szCs w:val="18"/>
        </w:rPr>
        <w:t xml:space="preserve"> dalı başkanlığının önerisi ve Enstitü Yönetim Kurulu onayıyla </w:t>
      </w:r>
      <w:r w:rsidRPr="00516E82">
        <w:rPr>
          <w:rFonts w:ascii="Times New Roman" w:eastAsia="Times New Roman" w:hAnsi="Times New Roman" w:cs="Times New Roman"/>
          <w:color w:val="FF0000"/>
          <w:sz w:val="18"/>
          <w:szCs w:val="18"/>
        </w:rPr>
        <w:t>en geç bir ay içinde tez izleme komitesi oluşturulur. Süresi içinde mazeretsiz tez izleme komitesi oluşturulmayan öğrencinin danışmanlığı anabilim/</w:t>
      </w:r>
      <w:proofErr w:type="spellStart"/>
      <w:r w:rsidRPr="00516E82">
        <w:rPr>
          <w:rFonts w:ascii="Times New Roman" w:eastAsia="Times New Roman" w:hAnsi="Times New Roman" w:cs="Times New Roman"/>
          <w:color w:val="FF0000"/>
          <w:sz w:val="18"/>
          <w:szCs w:val="18"/>
        </w:rPr>
        <w:t>anasanat</w:t>
      </w:r>
      <w:proofErr w:type="spellEnd"/>
      <w:r w:rsidRPr="00516E82">
        <w:rPr>
          <w:rFonts w:ascii="Times New Roman" w:eastAsia="Times New Roman" w:hAnsi="Times New Roman" w:cs="Times New Roman"/>
          <w:color w:val="FF0000"/>
          <w:sz w:val="18"/>
          <w:szCs w:val="18"/>
        </w:rPr>
        <w:t> dalı başkanlığına aktarılır ve yeni bir danışman atanır.</w:t>
      </w:r>
    </w:p>
    <w:p w:rsidR="00516E82" w:rsidRPr="00516E82" w:rsidRDefault="00516E82" w:rsidP="00516E82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16E8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(2) </w:t>
      </w:r>
      <w:r w:rsidRPr="00516E82">
        <w:rPr>
          <w:rFonts w:ascii="Times New Roman" w:eastAsia="Times New Roman" w:hAnsi="Times New Roman" w:cs="Times New Roman"/>
          <w:color w:val="FF0000"/>
          <w:sz w:val="18"/>
          <w:szCs w:val="18"/>
        </w:rPr>
        <w:t>Tez izleme komitesi üç öğretim üyesinden oluşur.</w:t>
      </w:r>
      <w:r w:rsidRPr="00516E82">
        <w:rPr>
          <w:rFonts w:ascii="Times New Roman" w:eastAsia="Times New Roman" w:hAnsi="Times New Roman" w:cs="Times New Roman"/>
          <w:sz w:val="18"/>
          <w:szCs w:val="18"/>
        </w:rPr>
        <w:t xml:space="preserve"> Komitede tez danışmanından başka Enstitü anabilim/</w:t>
      </w:r>
      <w:proofErr w:type="spellStart"/>
      <w:r w:rsidRPr="00516E82">
        <w:rPr>
          <w:rFonts w:ascii="Times New Roman" w:eastAsia="Times New Roman" w:hAnsi="Times New Roman" w:cs="Times New Roman"/>
          <w:sz w:val="18"/>
          <w:szCs w:val="18"/>
        </w:rPr>
        <w:t>anasanat</w:t>
      </w:r>
      <w:proofErr w:type="spellEnd"/>
      <w:r w:rsidRPr="00516E82">
        <w:rPr>
          <w:rFonts w:ascii="Times New Roman" w:eastAsia="Times New Roman" w:hAnsi="Times New Roman" w:cs="Times New Roman"/>
          <w:sz w:val="18"/>
          <w:szCs w:val="18"/>
        </w:rPr>
        <w:t> dalı içinden ve dışından birer üye yer alır. İkinci danışmanın olması durumunda ikinci danışman dilerse komite toplantılarına katılabilir, ancak oy kullanamaz. Tez izleme komite üyelerinin belirlenmesinde, özellikle </w:t>
      </w:r>
      <w:proofErr w:type="spellStart"/>
      <w:r w:rsidRPr="00516E82">
        <w:rPr>
          <w:rFonts w:ascii="Times New Roman" w:eastAsia="Times New Roman" w:hAnsi="Times New Roman" w:cs="Times New Roman"/>
          <w:sz w:val="18"/>
          <w:szCs w:val="18"/>
        </w:rPr>
        <w:t>disiplinlerarası</w:t>
      </w:r>
      <w:proofErr w:type="spellEnd"/>
      <w:r w:rsidRPr="00516E82">
        <w:rPr>
          <w:rFonts w:ascii="Times New Roman" w:eastAsia="Times New Roman" w:hAnsi="Times New Roman" w:cs="Times New Roman"/>
          <w:sz w:val="18"/>
          <w:szCs w:val="18"/>
        </w:rPr>
        <w:t> nitelikteki tez çalışmalarında ilgili disiplinin öğretim üyelerine öncelik verilir.</w:t>
      </w:r>
    </w:p>
    <w:p w:rsidR="00516E82" w:rsidRPr="00516E82" w:rsidRDefault="00516E82" w:rsidP="00516E82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16E82">
        <w:rPr>
          <w:rFonts w:ascii="Times New Roman" w:eastAsia="Times New Roman" w:hAnsi="Times New Roman" w:cs="Times New Roman"/>
          <w:sz w:val="18"/>
          <w:szCs w:val="18"/>
        </w:rPr>
        <w:t>(3) Tez izleme komitesinin kurulmasından sonraki dönemlerde Enstitü anabilim/</w:t>
      </w:r>
      <w:proofErr w:type="spellStart"/>
      <w:r w:rsidRPr="00516E82">
        <w:rPr>
          <w:rFonts w:ascii="Times New Roman" w:eastAsia="Times New Roman" w:hAnsi="Times New Roman" w:cs="Times New Roman"/>
          <w:sz w:val="18"/>
          <w:szCs w:val="18"/>
        </w:rPr>
        <w:t>anasanat</w:t>
      </w:r>
      <w:proofErr w:type="spellEnd"/>
      <w:r w:rsidRPr="00516E82">
        <w:rPr>
          <w:rFonts w:ascii="Times New Roman" w:eastAsia="Times New Roman" w:hAnsi="Times New Roman" w:cs="Times New Roman"/>
          <w:sz w:val="18"/>
          <w:szCs w:val="18"/>
        </w:rPr>
        <w:t> dalı başkanlığının gerekçeli önerisi üzerine Enstitü Yönetim Kurulu onayı ile komite üyeliklerinde değişiklik yapılabilir.</w:t>
      </w:r>
    </w:p>
    <w:p w:rsidR="00306849" w:rsidRPr="005F1B7C" w:rsidRDefault="00306849" w:rsidP="000F2812">
      <w:pPr>
        <w:ind w:left="-709"/>
        <w:rPr>
          <w:rFonts w:ascii="Times New Roman" w:hAnsi="Times New Roman" w:cs="Times New Roman"/>
        </w:rPr>
      </w:pPr>
    </w:p>
    <w:sectPr w:rsidR="00306849" w:rsidRPr="005F1B7C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26" w:rsidRDefault="008B3026" w:rsidP="002B1213">
      <w:pPr>
        <w:spacing w:after="0" w:line="240" w:lineRule="auto"/>
      </w:pPr>
      <w:r>
        <w:separator/>
      </w:r>
    </w:p>
  </w:endnote>
  <w:endnote w:type="continuationSeparator" w:id="0">
    <w:p w:rsidR="008B3026" w:rsidRDefault="008B3026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>
      <w:rPr>
        <w:rFonts w:ascii="Times New Roman" w:hAnsi="Times New Roman" w:cs="Times New Roman"/>
        <w:sz w:val="24"/>
        <w:szCs w:val="24"/>
      </w:rPr>
      <w:t>04</w:t>
    </w:r>
    <w:r w:rsidR="001116BA">
      <w:rPr>
        <w:rFonts w:ascii="Times New Roman" w:hAnsi="Times New Roman" w:cs="Times New Roman"/>
        <w:sz w:val="24"/>
        <w:szCs w:val="24"/>
      </w:rPr>
      <w:t>6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26" w:rsidRDefault="008B3026" w:rsidP="002B1213">
      <w:pPr>
        <w:spacing w:after="0" w:line="240" w:lineRule="auto"/>
      </w:pPr>
      <w:r>
        <w:separator/>
      </w:r>
    </w:p>
  </w:footnote>
  <w:footnote w:type="continuationSeparator" w:id="0">
    <w:p w:rsidR="008B3026" w:rsidRDefault="008B3026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1467870" wp14:editId="27872327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C6347A" w:rsidP="00D2245C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C6347A">
            <w:rPr>
              <w:rFonts w:ascii="Times New Roman" w:hAnsi="Times New Roman" w:cs="Times New Roman"/>
              <w:b/>
              <w:sz w:val="32"/>
              <w:szCs w:val="32"/>
            </w:rPr>
            <w:t xml:space="preserve">DOKTORA </w:t>
          </w:r>
          <w:r w:rsidR="00894741">
            <w:rPr>
              <w:rFonts w:ascii="Times New Roman" w:hAnsi="Times New Roman" w:cs="Times New Roman"/>
              <w:b/>
              <w:sz w:val="32"/>
              <w:szCs w:val="32"/>
            </w:rPr>
            <w:t>TEZ İZLEME KOMİ</w:t>
          </w:r>
          <w:r w:rsidR="0018639F">
            <w:rPr>
              <w:rFonts w:ascii="Times New Roman" w:hAnsi="Times New Roman" w:cs="Times New Roman"/>
              <w:b/>
              <w:sz w:val="32"/>
              <w:szCs w:val="32"/>
            </w:rPr>
            <w:t>TESİ</w:t>
          </w:r>
          <w:r w:rsidR="00D2245C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36796E">
            <w:rPr>
              <w:rFonts w:ascii="Times New Roman" w:hAnsi="Times New Roman" w:cs="Times New Roman"/>
              <w:b/>
              <w:sz w:val="32"/>
              <w:szCs w:val="32"/>
            </w:rPr>
            <w:t>(TİK)</w:t>
          </w:r>
          <w:r w:rsidR="0018639F">
            <w:rPr>
              <w:rFonts w:ascii="Times New Roman" w:hAnsi="Times New Roman" w:cs="Times New Roman"/>
              <w:b/>
              <w:sz w:val="32"/>
              <w:szCs w:val="32"/>
            </w:rPr>
            <w:t xml:space="preserve"> ATAMA</w:t>
          </w:r>
          <w:r w:rsidRPr="00C6347A">
            <w:rPr>
              <w:rFonts w:ascii="Times New Roman" w:hAnsi="Times New Roman" w:cs="Times New Roman"/>
              <w:b/>
              <w:sz w:val="32"/>
              <w:szCs w:val="32"/>
            </w:rPr>
            <w:t xml:space="preserve">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76D37"/>
    <w:rsid w:val="00087F45"/>
    <w:rsid w:val="000936E6"/>
    <w:rsid w:val="000B08A5"/>
    <w:rsid w:val="000D1230"/>
    <w:rsid w:val="000D19B5"/>
    <w:rsid w:val="000D33D0"/>
    <w:rsid w:val="000F2812"/>
    <w:rsid w:val="00101B5F"/>
    <w:rsid w:val="0010544C"/>
    <w:rsid w:val="001116BA"/>
    <w:rsid w:val="00116C37"/>
    <w:rsid w:val="0014304E"/>
    <w:rsid w:val="00170988"/>
    <w:rsid w:val="0018639F"/>
    <w:rsid w:val="001A1AA0"/>
    <w:rsid w:val="00201317"/>
    <w:rsid w:val="00223640"/>
    <w:rsid w:val="00237018"/>
    <w:rsid w:val="002467B9"/>
    <w:rsid w:val="00256544"/>
    <w:rsid w:val="00263E03"/>
    <w:rsid w:val="00264C9F"/>
    <w:rsid w:val="002B1213"/>
    <w:rsid w:val="002D31E4"/>
    <w:rsid w:val="00306849"/>
    <w:rsid w:val="00327C4F"/>
    <w:rsid w:val="00361C81"/>
    <w:rsid w:val="0036796E"/>
    <w:rsid w:val="0038132F"/>
    <w:rsid w:val="003821D2"/>
    <w:rsid w:val="003972E8"/>
    <w:rsid w:val="003E4C3F"/>
    <w:rsid w:val="0041018A"/>
    <w:rsid w:val="004155D2"/>
    <w:rsid w:val="00467F06"/>
    <w:rsid w:val="004B167A"/>
    <w:rsid w:val="00516E82"/>
    <w:rsid w:val="005460EA"/>
    <w:rsid w:val="00550466"/>
    <w:rsid w:val="005738EF"/>
    <w:rsid w:val="005C1194"/>
    <w:rsid w:val="005F1B7C"/>
    <w:rsid w:val="005F2C59"/>
    <w:rsid w:val="00621690"/>
    <w:rsid w:val="0064270B"/>
    <w:rsid w:val="00671FBD"/>
    <w:rsid w:val="006A3E34"/>
    <w:rsid w:val="006A729F"/>
    <w:rsid w:val="006B10CA"/>
    <w:rsid w:val="006B1F09"/>
    <w:rsid w:val="006D11E2"/>
    <w:rsid w:val="00721DEB"/>
    <w:rsid w:val="00733853"/>
    <w:rsid w:val="00765B4A"/>
    <w:rsid w:val="007728A3"/>
    <w:rsid w:val="007813A2"/>
    <w:rsid w:val="007C2075"/>
    <w:rsid w:val="007D5A27"/>
    <w:rsid w:val="00811BAD"/>
    <w:rsid w:val="00812615"/>
    <w:rsid w:val="008325CB"/>
    <w:rsid w:val="00856495"/>
    <w:rsid w:val="00864F55"/>
    <w:rsid w:val="00894741"/>
    <w:rsid w:val="008A0F78"/>
    <w:rsid w:val="008B09F5"/>
    <w:rsid w:val="008B3026"/>
    <w:rsid w:val="008E4105"/>
    <w:rsid w:val="008F0749"/>
    <w:rsid w:val="00925EE7"/>
    <w:rsid w:val="00926CCD"/>
    <w:rsid w:val="00940A5E"/>
    <w:rsid w:val="00955570"/>
    <w:rsid w:val="00957303"/>
    <w:rsid w:val="00957561"/>
    <w:rsid w:val="009977F7"/>
    <w:rsid w:val="009A2DD4"/>
    <w:rsid w:val="009A3189"/>
    <w:rsid w:val="009A47CE"/>
    <w:rsid w:val="009A4AFB"/>
    <w:rsid w:val="009A7A1D"/>
    <w:rsid w:val="009F72F7"/>
    <w:rsid w:val="00A159ED"/>
    <w:rsid w:val="00A3303D"/>
    <w:rsid w:val="00A54BEE"/>
    <w:rsid w:val="00A92936"/>
    <w:rsid w:val="00AE5D2A"/>
    <w:rsid w:val="00AE7B00"/>
    <w:rsid w:val="00AF6DFA"/>
    <w:rsid w:val="00B03463"/>
    <w:rsid w:val="00B678EE"/>
    <w:rsid w:val="00B74D03"/>
    <w:rsid w:val="00C14ABB"/>
    <w:rsid w:val="00C505A9"/>
    <w:rsid w:val="00C53021"/>
    <w:rsid w:val="00C6347A"/>
    <w:rsid w:val="00C63A21"/>
    <w:rsid w:val="00CD1E56"/>
    <w:rsid w:val="00CF2C08"/>
    <w:rsid w:val="00D15D4A"/>
    <w:rsid w:val="00D2245C"/>
    <w:rsid w:val="00D3101D"/>
    <w:rsid w:val="00D43369"/>
    <w:rsid w:val="00D81543"/>
    <w:rsid w:val="00D8208E"/>
    <w:rsid w:val="00DA0972"/>
    <w:rsid w:val="00E505FA"/>
    <w:rsid w:val="00E5530F"/>
    <w:rsid w:val="00E826B2"/>
    <w:rsid w:val="00EC54FC"/>
    <w:rsid w:val="00ED7F27"/>
    <w:rsid w:val="00FA131F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20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201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20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20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1E4D5-5F7F-4568-9EF6-B2DAC839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Casper</cp:lastModifiedBy>
  <cp:revision>20</cp:revision>
  <dcterms:created xsi:type="dcterms:W3CDTF">2024-09-19T11:42:00Z</dcterms:created>
  <dcterms:modified xsi:type="dcterms:W3CDTF">2024-11-08T08:50:00Z</dcterms:modified>
</cp:coreProperties>
</file>