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2647F" w:rsidRDefault="00102F98">
      <w:pPr>
        <w:jc w:val="center"/>
        <w:rPr>
          <w:rFonts w:ascii="Arial" w:eastAsia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eastAsia="Arial" w:hAnsi="Arial" w:cs="Arial"/>
          <w:b/>
          <w:sz w:val="26"/>
          <w:szCs w:val="26"/>
        </w:rPr>
        <w:t xml:space="preserve">Bölgenin Teknoloji ve Girişimcilik Etkinliği 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Take</w:t>
      </w:r>
      <w:proofErr w:type="spellEnd"/>
      <w:r>
        <w:rPr>
          <w:rFonts w:ascii="Arial" w:eastAsia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Off</w:t>
      </w:r>
      <w:proofErr w:type="spellEnd"/>
      <w:r>
        <w:rPr>
          <w:rFonts w:ascii="Arial" w:eastAsia="Arial" w:hAnsi="Arial" w:cs="Arial"/>
          <w:b/>
          <w:sz w:val="26"/>
          <w:szCs w:val="26"/>
        </w:rPr>
        <w:t xml:space="preserve"> İstanbul,</w:t>
      </w:r>
    </w:p>
    <w:p w14:paraId="00000002" w14:textId="77777777" w:rsidR="0042647F" w:rsidRDefault="00102F98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11-12 Aralık’ta İstanbul Fuar Merkezi’nde!</w:t>
      </w:r>
    </w:p>
    <w:p w14:paraId="00000003" w14:textId="77777777" w:rsidR="0042647F" w:rsidRDefault="00102F9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Teknoloji ve girişimciliğin dünyasında heyecan verici bir yolculuğa çıkmaya hazır olun! </w:t>
      </w:r>
      <w:proofErr w:type="spellStart"/>
      <w:r>
        <w:rPr>
          <w:rFonts w:ascii="Arial" w:eastAsia="Arial" w:hAnsi="Arial" w:cs="Arial"/>
          <w:sz w:val="22"/>
          <w:szCs w:val="22"/>
        </w:rPr>
        <w:t>Take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İstanbul, 11-12 Aralık tarihleri arasında İstanbul Fuar Merkezi’nde kapılarını girişim tutkunlarına açıyor. </w:t>
      </w:r>
      <w:proofErr w:type="spellStart"/>
      <w:r>
        <w:rPr>
          <w:rFonts w:ascii="Arial" w:eastAsia="Arial" w:hAnsi="Arial" w:cs="Arial"/>
          <w:sz w:val="22"/>
          <w:szCs w:val="22"/>
        </w:rPr>
        <w:t>Take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İstanbul; ilgili devlet kurumları ve sivil</w:t>
      </w:r>
      <w:r>
        <w:rPr>
          <w:rFonts w:ascii="Arial" w:eastAsia="Arial" w:hAnsi="Arial" w:cs="Arial"/>
          <w:sz w:val="22"/>
          <w:szCs w:val="22"/>
        </w:rPr>
        <w:t xml:space="preserve"> toplum kuruluşlarını, küresel teknoloji firmaları, uluslararası yatırımcıları ve dünyanın dört bir yanından başarılı girişimleri bir araya getiriyor. Bugüne kadar 100’den fazla ülkeden yüzlerce girişim ve binlerce ziyaretçiyi ağırlayan </w:t>
      </w:r>
      <w:proofErr w:type="spellStart"/>
      <w:r>
        <w:rPr>
          <w:rFonts w:ascii="Arial" w:eastAsia="Arial" w:hAnsi="Arial" w:cs="Arial"/>
          <w:sz w:val="22"/>
          <w:szCs w:val="22"/>
        </w:rPr>
        <w:t>Take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Off</w:t>
      </w:r>
      <w:proofErr w:type="spellEnd"/>
      <w:r>
        <w:rPr>
          <w:rFonts w:ascii="Arial" w:eastAsia="Arial" w:hAnsi="Arial" w:cs="Arial"/>
          <w:sz w:val="22"/>
          <w:szCs w:val="22"/>
        </w:rPr>
        <w:t>; geleceğin</w:t>
      </w:r>
      <w:r>
        <w:rPr>
          <w:rFonts w:ascii="Arial" w:eastAsia="Arial" w:hAnsi="Arial" w:cs="Arial"/>
          <w:sz w:val="22"/>
          <w:szCs w:val="22"/>
        </w:rPr>
        <w:t xml:space="preserve"> dünyasını inşa eden girişimcilere hayallerine ulaşma fırsatı sunuyor.</w:t>
      </w:r>
    </w:p>
    <w:p w14:paraId="00000004" w14:textId="77777777" w:rsidR="0042647F" w:rsidRDefault="00102F98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İlham veren konuşmalar, geleceği şekillendiren girişimler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Take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Off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İstanbul’da!</w:t>
      </w:r>
    </w:p>
    <w:p w14:paraId="00000005" w14:textId="77777777" w:rsidR="0042647F" w:rsidRDefault="00102F9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Teknoloji ve </w:t>
      </w:r>
      <w:proofErr w:type="spellStart"/>
      <w:r>
        <w:rPr>
          <w:rFonts w:ascii="Arial" w:eastAsia="Arial" w:hAnsi="Arial" w:cs="Arial"/>
          <w:sz w:val="22"/>
          <w:szCs w:val="22"/>
        </w:rPr>
        <w:t>inovasyonun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merkezi haline gelen </w:t>
      </w:r>
      <w:proofErr w:type="spellStart"/>
      <w:r>
        <w:rPr>
          <w:rFonts w:ascii="Arial" w:eastAsia="Arial" w:hAnsi="Arial" w:cs="Arial"/>
          <w:sz w:val="22"/>
          <w:szCs w:val="22"/>
        </w:rPr>
        <w:t>Take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İstanbul; girişim ekosistemine adım atmak, </w:t>
      </w:r>
      <w:proofErr w:type="gramStart"/>
      <w:r>
        <w:rPr>
          <w:rFonts w:ascii="Arial" w:eastAsia="Arial" w:hAnsi="Arial" w:cs="Arial"/>
          <w:sz w:val="22"/>
          <w:szCs w:val="22"/>
        </w:rPr>
        <w:t>trendle</w:t>
      </w:r>
      <w:r>
        <w:rPr>
          <w:rFonts w:ascii="Arial" w:eastAsia="Arial" w:hAnsi="Arial" w:cs="Arial"/>
          <w:sz w:val="22"/>
          <w:szCs w:val="22"/>
        </w:rPr>
        <w:t>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hakkında bilgi edinmek, son teknoloji ürünleri deneyimlemek ve ilham verici konuşmalarla ufkunu genişletmek isteyen herkese kapılarını açıyor. </w:t>
      </w:r>
      <w:proofErr w:type="spellStart"/>
      <w:r>
        <w:rPr>
          <w:rFonts w:ascii="Arial" w:eastAsia="Arial" w:hAnsi="Arial" w:cs="Arial"/>
          <w:sz w:val="22"/>
          <w:szCs w:val="22"/>
        </w:rPr>
        <w:t>Take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sahnesinde bu yıl;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Axiom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Space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CRO'su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Tejpaul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Bhatia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 xml:space="preserve">Meta </w:t>
      </w:r>
      <w:r>
        <w:rPr>
          <w:rFonts w:ascii="Arial" w:eastAsia="Arial" w:hAnsi="Arial" w:cs="Arial"/>
          <w:sz w:val="22"/>
          <w:szCs w:val="22"/>
        </w:rPr>
        <w:t>Afrika, Orta Doğu ve Türkiye Kamu Politikas</w:t>
      </w:r>
      <w:r>
        <w:rPr>
          <w:rFonts w:ascii="Arial" w:eastAsia="Arial" w:hAnsi="Arial" w:cs="Arial"/>
          <w:sz w:val="22"/>
          <w:szCs w:val="22"/>
        </w:rPr>
        <w:t>ı Başkan Yardımcısı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Kojo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Boakye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Samsung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Türkiye </w:t>
      </w:r>
      <w:r>
        <w:rPr>
          <w:rFonts w:ascii="Arial" w:eastAsia="Arial" w:hAnsi="Arial" w:cs="Arial"/>
          <w:sz w:val="22"/>
          <w:szCs w:val="22"/>
        </w:rPr>
        <w:t xml:space="preserve">Genel Müdürü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Jeff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JO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 xml:space="preserve">GANI </w:t>
      </w:r>
      <w:r>
        <w:rPr>
          <w:rFonts w:ascii="Arial" w:eastAsia="Arial" w:hAnsi="Arial" w:cs="Arial"/>
          <w:sz w:val="22"/>
          <w:szCs w:val="22"/>
        </w:rPr>
        <w:t xml:space="preserve">Kurucusu ve CEO’su </w:t>
      </w:r>
      <w:r>
        <w:rPr>
          <w:rFonts w:ascii="Arial" w:eastAsia="Arial" w:hAnsi="Arial" w:cs="Arial"/>
          <w:b/>
          <w:sz w:val="22"/>
          <w:szCs w:val="22"/>
        </w:rPr>
        <w:t>Dilek Gürsoy</w:t>
      </w:r>
      <w:r>
        <w:rPr>
          <w:rFonts w:ascii="Arial" w:eastAsia="Arial" w:hAnsi="Arial" w:cs="Arial"/>
          <w:sz w:val="22"/>
          <w:szCs w:val="22"/>
        </w:rPr>
        <w:t xml:space="preserve"> gibi birçok önemli isim yer alacak. Ayrıca onlarca ülkeden 200'den fazla girişimi hem yerel hem </w:t>
      </w:r>
      <w:proofErr w:type="gramStart"/>
      <w:r>
        <w:rPr>
          <w:rFonts w:ascii="Arial" w:eastAsia="Arial" w:hAnsi="Arial" w:cs="Arial"/>
          <w:sz w:val="22"/>
          <w:szCs w:val="22"/>
        </w:rPr>
        <w:t>global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sektör liderleriyle bir araya getirecek olan </w:t>
      </w:r>
      <w:r>
        <w:rPr>
          <w:rFonts w:ascii="Arial" w:eastAsia="Arial" w:hAnsi="Arial" w:cs="Arial"/>
          <w:sz w:val="22"/>
          <w:szCs w:val="22"/>
        </w:rPr>
        <w:t>etkinlik, 1 buçuk milyar dolardan fazla fon yöneten VC (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Venture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Capital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 ve LP'leri (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Limited Partner) </w:t>
      </w:r>
      <w:r>
        <w:rPr>
          <w:rFonts w:ascii="Arial" w:eastAsia="Arial" w:hAnsi="Arial" w:cs="Arial"/>
          <w:sz w:val="22"/>
          <w:szCs w:val="22"/>
        </w:rPr>
        <w:t>ağırlayarak yatırım ödülleri ve iş birliği fırsatları sunacak.</w:t>
      </w:r>
    </w:p>
    <w:p w14:paraId="00000006" w14:textId="77777777" w:rsidR="0042647F" w:rsidRDefault="00102F98">
      <w:pPr>
        <w:jc w:val="both"/>
        <w:rPr>
          <w:rFonts w:ascii="Arial" w:eastAsia="Arial" w:hAnsi="Arial" w:cs="Arial"/>
          <w:b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2"/>
          <w:szCs w:val="22"/>
        </w:rPr>
        <w:t>Uluslararası girişim ekosisteminin öne çıkan isimleriyle buluşun, fırsatları keşfedin!</w:t>
      </w:r>
    </w:p>
    <w:p w14:paraId="00000007" w14:textId="77777777" w:rsidR="0042647F" w:rsidRDefault="00102F98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2018</w:t>
      </w:r>
      <w:r>
        <w:rPr>
          <w:rFonts w:ascii="Arial" w:eastAsia="Arial" w:hAnsi="Arial" w:cs="Arial"/>
          <w:sz w:val="22"/>
          <w:szCs w:val="22"/>
        </w:rPr>
        <w:t xml:space="preserve">'den beri 400'den fazla </w:t>
      </w:r>
      <w:proofErr w:type="spellStart"/>
      <w:r>
        <w:rPr>
          <w:rFonts w:ascii="Arial" w:eastAsia="Arial" w:hAnsi="Arial" w:cs="Arial"/>
          <w:sz w:val="22"/>
          <w:szCs w:val="22"/>
        </w:rPr>
        <w:t>mentor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yatırımcı ve 166 konuşmacı ağırlayan </w:t>
      </w:r>
      <w:proofErr w:type="spellStart"/>
      <w:r>
        <w:rPr>
          <w:rFonts w:ascii="Arial" w:eastAsia="Arial" w:hAnsi="Arial" w:cs="Arial"/>
          <w:sz w:val="22"/>
          <w:szCs w:val="22"/>
        </w:rPr>
        <w:t>Take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İstanbul, kariyerini ileriye taşımak ve girişimcilik dünyasında ilham bulmak isteyenlere önemli fırsatlar sunuyor. Ziyaretçiler çeşitli teknoloji sektörlerinden ve girişim ekosis</w:t>
      </w:r>
      <w:r>
        <w:rPr>
          <w:rFonts w:ascii="Arial" w:eastAsia="Arial" w:hAnsi="Arial" w:cs="Arial"/>
          <w:sz w:val="22"/>
          <w:szCs w:val="22"/>
        </w:rPr>
        <w:t xml:space="preserve">teminden paydaş ve sponsorlar ile doğrudan bağlantı kurarak profesyonel ağlarını genişletme ve yeni iş birlikleri geliştirme </w:t>
      </w:r>
      <w:proofErr w:type="gramStart"/>
      <w:r>
        <w:rPr>
          <w:rFonts w:ascii="Arial" w:eastAsia="Arial" w:hAnsi="Arial" w:cs="Arial"/>
          <w:sz w:val="22"/>
          <w:szCs w:val="22"/>
        </w:rPr>
        <w:t>imkanı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bulacaklar. Ayrıca, sahnede yer alan panellerde uzman isimleri dinleyebilecek, seçilen girişimlerin yan sahnedeki sunumların</w:t>
      </w:r>
      <w:r>
        <w:rPr>
          <w:rFonts w:ascii="Arial" w:eastAsia="Arial" w:hAnsi="Arial" w:cs="Arial"/>
          <w:sz w:val="22"/>
          <w:szCs w:val="22"/>
        </w:rPr>
        <w:t xml:space="preserve">ı izleyebilecek, çeşitli usta eğitimlerine katılabilecek, özel tasarlanmış deneyim alanları ve interaktif aktiviteler ile hem bilgi edinip hem de unutulmaz anılar biriktirebilecekler. </w:t>
      </w:r>
    </w:p>
    <w:p w14:paraId="00000008" w14:textId="77777777" w:rsidR="0042647F" w:rsidRDefault="00102F98">
      <w:pPr>
        <w:jc w:val="both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Take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Off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İstanbul için ziyaretçi kayıtları devam ediyor!</w:t>
      </w:r>
    </w:p>
    <w:p w14:paraId="00000009" w14:textId="77777777" w:rsidR="0042647F" w:rsidRDefault="00102F9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Türkiye Teknol</w:t>
      </w:r>
      <w:r>
        <w:rPr>
          <w:rFonts w:ascii="Arial" w:eastAsia="Arial" w:hAnsi="Arial" w:cs="Arial"/>
          <w:sz w:val="22"/>
          <w:szCs w:val="22"/>
        </w:rPr>
        <w:t xml:space="preserve">oji Takımı Vakfı öncülüğünde Türkiye Cumhuriyeti Sanayi ve Teknoloji Bakanlığı ve Türkiye Cumhuriyeti Cumhurbaşkanlığı Yatırım Ofisi'nin iş birliği ve BAYKAR Teknoloji ana </w:t>
      </w:r>
      <w:proofErr w:type="gramStart"/>
      <w:r>
        <w:rPr>
          <w:rFonts w:ascii="Arial" w:eastAsia="Arial" w:hAnsi="Arial" w:cs="Arial"/>
          <w:sz w:val="22"/>
          <w:szCs w:val="22"/>
        </w:rPr>
        <w:t>sponsorluğunda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düzenlenen </w:t>
      </w:r>
      <w:proofErr w:type="spellStart"/>
      <w:r>
        <w:rPr>
          <w:rFonts w:ascii="Arial" w:eastAsia="Arial" w:hAnsi="Arial" w:cs="Arial"/>
          <w:sz w:val="22"/>
          <w:szCs w:val="22"/>
        </w:rPr>
        <w:t>Take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İstanbul; İlham veren konuşmacılar, ses getiren g</w:t>
      </w:r>
      <w:r>
        <w:rPr>
          <w:rFonts w:ascii="Arial" w:eastAsia="Arial" w:hAnsi="Arial" w:cs="Arial"/>
          <w:sz w:val="22"/>
          <w:szCs w:val="22"/>
        </w:rPr>
        <w:t xml:space="preserve">irişimler ve iş dünyasından en önemli isimlerle sizleri bekliyor. Girişimciliğin zirvesi </w:t>
      </w:r>
      <w:proofErr w:type="spellStart"/>
      <w:r>
        <w:rPr>
          <w:rFonts w:ascii="Arial" w:eastAsia="Arial" w:hAnsi="Arial" w:cs="Arial"/>
          <w:sz w:val="22"/>
          <w:szCs w:val="22"/>
        </w:rPr>
        <w:t>Take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İstanbul’a katılmak için ziyaretçi kaydınızı </w:t>
      </w:r>
      <w:hyperlink r:id="rId6">
        <w:r>
          <w:rPr>
            <w:rFonts w:ascii="Arial" w:eastAsia="Arial" w:hAnsi="Arial" w:cs="Arial"/>
            <w:color w:val="467886"/>
            <w:sz w:val="22"/>
            <w:szCs w:val="22"/>
            <w:u w:val="single"/>
          </w:rPr>
          <w:t>https://takeoffistanbul.com/tr/</w:t>
        </w:r>
      </w:hyperlink>
      <w:r>
        <w:rPr>
          <w:rFonts w:ascii="Arial" w:eastAsia="Arial" w:hAnsi="Arial" w:cs="Arial"/>
          <w:sz w:val="22"/>
          <w:szCs w:val="22"/>
        </w:rPr>
        <w:t xml:space="preserve"> adresi üzerinden gerçekleştirebilirsiniz.</w:t>
      </w:r>
    </w:p>
    <w:p w14:paraId="0000000A" w14:textId="77777777" w:rsidR="0042647F" w:rsidRDefault="0042647F">
      <w:pPr>
        <w:jc w:val="both"/>
        <w:rPr>
          <w:rFonts w:ascii="Arial" w:eastAsia="Arial" w:hAnsi="Arial" w:cs="Arial"/>
          <w:sz w:val="22"/>
          <w:szCs w:val="22"/>
        </w:rPr>
      </w:pPr>
    </w:p>
    <w:p w14:paraId="0000000B" w14:textId="77777777" w:rsidR="0042647F" w:rsidRDefault="00102F98">
      <w:pPr>
        <w:jc w:val="both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Take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Off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İstanbul 2024 Sponsor ve Partnerleri:</w:t>
      </w:r>
    </w:p>
    <w:p w14:paraId="0000000C" w14:textId="77777777" w:rsidR="0042647F" w:rsidRDefault="00102F9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Yürütücüler: </w:t>
      </w:r>
      <w:r>
        <w:rPr>
          <w:rFonts w:ascii="Arial" w:eastAsia="Arial" w:hAnsi="Arial" w:cs="Arial"/>
          <w:sz w:val="22"/>
          <w:szCs w:val="22"/>
        </w:rPr>
        <w:t>Türkiye Teknoloji Takımı Vakfı, Türkiye Cumhuriyeti Sanayi ve Teknoloji Bakanlığı, Türkiye Cumhuriyeti Cumhurbaşkanlığı Yatırım Ofisi</w:t>
      </w:r>
    </w:p>
    <w:p w14:paraId="0000000D" w14:textId="77777777" w:rsidR="0042647F" w:rsidRDefault="00102F9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Ana Sponsor: </w:t>
      </w:r>
      <w:r>
        <w:rPr>
          <w:rFonts w:ascii="Arial" w:eastAsia="Arial" w:hAnsi="Arial" w:cs="Arial"/>
          <w:sz w:val="22"/>
          <w:szCs w:val="22"/>
        </w:rPr>
        <w:t>BAYKA</w:t>
      </w:r>
      <w:r>
        <w:rPr>
          <w:rFonts w:ascii="Arial" w:eastAsia="Arial" w:hAnsi="Arial" w:cs="Arial"/>
          <w:sz w:val="22"/>
          <w:szCs w:val="22"/>
        </w:rPr>
        <w:t>R Teknoloji</w:t>
      </w:r>
    </w:p>
    <w:p w14:paraId="0000000E" w14:textId="77777777" w:rsidR="0042647F" w:rsidRDefault="00102F98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Platin Sponsorlar: </w:t>
      </w:r>
      <w:r>
        <w:rPr>
          <w:rFonts w:ascii="Arial" w:eastAsia="Arial" w:hAnsi="Arial" w:cs="Arial"/>
          <w:sz w:val="22"/>
          <w:szCs w:val="22"/>
        </w:rPr>
        <w:t xml:space="preserve">Aselsan, Selçuk Bayraktar Girişim Yatırımları, </w:t>
      </w:r>
      <w:proofErr w:type="spellStart"/>
      <w:r>
        <w:rPr>
          <w:rFonts w:ascii="Arial" w:eastAsia="Arial" w:hAnsi="Arial" w:cs="Arial"/>
          <w:sz w:val="22"/>
          <w:szCs w:val="22"/>
        </w:rPr>
        <w:t>Turkcell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Uber</w:t>
      </w:r>
      <w:proofErr w:type="spellEnd"/>
    </w:p>
    <w:p w14:paraId="0000000F" w14:textId="77777777" w:rsidR="0042647F" w:rsidRDefault="00102F9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Altın Sponsor: </w:t>
      </w:r>
      <w:r>
        <w:rPr>
          <w:rFonts w:ascii="Arial" w:eastAsia="Arial" w:hAnsi="Arial" w:cs="Arial"/>
          <w:sz w:val="22"/>
          <w:szCs w:val="22"/>
        </w:rPr>
        <w:t>Google</w:t>
      </w:r>
    </w:p>
    <w:p w14:paraId="00000010" w14:textId="77777777" w:rsidR="0042647F" w:rsidRDefault="00102F9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VC Partnerleri:</w:t>
      </w:r>
      <w:r>
        <w:rPr>
          <w:rFonts w:ascii="Arial" w:eastAsia="Arial" w:hAnsi="Arial" w:cs="Arial"/>
          <w:sz w:val="22"/>
          <w:szCs w:val="22"/>
        </w:rPr>
        <w:t xml:space="preserve"> APY </w:t>
      </w:r>
      <w:proofErr w:type="spellStart"/>
      <w:r>
        <w:rPr>
          <w:rFonts w:ascii="Arial" w:eastAsia="Arial" w:hAnsi="Arial" w:cs="Arial"/>
          <w:sz w:val="22"/>
          <w:szCs w:val="22"/>
        </w:rPr>
        <w:t>Ventures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Domino </w:t>
      </w:r>
      <w:proofErr w:type="spellStart"/>
      <w:r>
        <w:rPr>
          <w:rFonts w:ascii="Arial" w:eastAsia="Arial" w:hAnsi="Arial" w:cs="Arial"/>
          <w:sz w:val="22"/>
          <w:szCs w:val="22"/>
        </w:rPr>
        <w:t>Ventures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Kuveyt Türk Portföy, </w:t>
      </w:r>
      <w:proofErr w:type="spellStart"/>
      <w:r>
        <w:rPr>
          <w:rFonts w:ascii="Arial" w:eastAsia="Arial" w:hAnsi="Arial" w:cs="Arial"/>
          <w:sz w:val="22"/>
          <w:szCs w:val="22"/>
        </w:rPr>
        <w:t>Revo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Capital</w:t>
      </w:r>
      <w:proofErr w:type="spellEnd"/>
      <w:r>
        <w:rPr>
          <w:rFonts w:ascii="Arial" w:eastAsia="Arial" w:hAnsi="Arial" w:cs="Arial"/>
          <w:sz w:val="22"/>
          <w:szCs w:val="22"/>
        </w:rPr>
        <w:t>, Re-</w:t>
      </w:r>
      <w:proofErr w:type="spellStart"/>
      <w:r>
        <w:rPr>
          <w:rFonts w:ascii="Arial" w:eastAsia="Arial" w:hAnsi="Arial" w:cs="Arial"/>
          <w:sz w:val="22"/>
          <w:szCs w:val="22"/>
        </w:rPr>
        <w:t>Pie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Venture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SGlobe</w:t>
      </w:r>
      <w:proofErr w:type="spellEnd"/>
    </w:p>
    <w:p w14:paraId="00000011" w14:textId="77777777" w:rsidR="0042647F" w:rsidRDefault="00102F9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Paydaşlar: </w:t>
      </w:r>
      <w:r>
        <w:rPr>
          <w:rFonts w:ascii="Arial" w:eastAsia="Arial" w:hAnsi="Arial" w:cs="Arial"/>
          <w:sz w:val="22"/>
          <w:szCs w:val="22"/>
        </w:rPr>
        <w:t>Albaraka Türk, Bilişim Va</w:t>
      </w:r>
      <w:r>
        <w:rPr>
          <w:rFonts w:ascii="Arial" w:eastAsia="Arial" w:hAnsi="Arial" w:cs="Arial"/>
          <w:sz w:val="22"/>
          <w:szCs w:val="22"/>
        </w:rPr>
        <w:t xml:space="preserve">disi, Bilkent </w:t>
      </w:r>
      <w:proofErr w:type="spellStart"/>
      <w:r>
        <w:rPr>
          <w:rFonts w:ascii="Arial" w:eastAsia="Arial" w:hAnsi="Arial" w:cs="Arial"/>
          <w:sz w:val="22"/>
          <w:szCs w:val="22"/>
        </w:rPr>
        <w:t>Cyberpark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Bilgiyi Ticarileştirme Merkezi (BTM), </w:t>
      </w:r>
      <w:proofErr w:type="spellStart"/>
      <w:r>
        <w:rPr>
          <w:rFonts w:ascii="Arial" w:eastAsia="Arial" w:hAnsi="Arial" w:cs="Arial"/>
          <w:sz w:val="22"/>
          <w:szCs w:val="22"/>
        </w:rPr>
        <w:t>Islamic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Cooperation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Youth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Forum (ICYF), Türk Havacılık ve Uzay Sanayii (TUSAŞ), Türkiye Cumhuriyeti Cumhurbaşkanlığı Dijital Dönüşüm Ofisi, Türkiye Teknoloji Geliştirme Vakfı (TTGV), YTÜ Yıldız</w:t>
      </w:r>
      <w:r>
        <w:rPr>
          <w:rFonts w:ascii="Arial" w:eastAsia="Arial" w:hAnsi="Arial" w:cs="Arial"/>
          <w:sz w:val="22"/>
          <w:szCs w:val="22"/>
        </w:rPr>
        <w:t xml:space="preserve"> Teknopark</w:t>
      </w:r>
    </w:p>
    <w:p w14:paraId="00000012" w14:textId="77777777" w:rsidR="0042647F" w:rsidRDefault="0042647F">
      <w:pPr>
        <w:jc w:val="both"/>
        <w:rPr>
          <w:rFonts w:ascii="Arial" w:eastAsia="Arial" w:hAnsi="Arial" w:cs="Arial"/>
          <w:sz w:val="22"/>
          <w:szCs w:val="22"/>
        </w:rPr>
      </w:pPr>
    </w:p>
    <w:p w14:paraId="00000013" w14:textId="77777777" w:rsidR="0042647F" w:rsidRDefault="0042647F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00000014" w14:textId="77777777" w:rsidR="0042647F" w:rsidRDefault="0042647F">
      <w:pPr>
        <w:jc w:val="both"/>
        <w:rPr>
          <w:rFonts w:ascii="Arial" w:eastAsia="Arial" w:hAnsi="Arial" w:cs="Arial"/>
          <w:sz w:val="22"/>
          <w:szCs w:val="22"/>
        </w:rPr>
      </w:pPr>
    </w:p>
    <w:sectPr w:rsidR="0042647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2647F"/>
    <w:rsid w:val="00102F98"/>
    <w:rsid w:val="0042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Aptos"/>
        <w:sz w:val="24"/>
        <w:szCs w:val="24"/>
        <w:lang w:val="tr-TR" w:eastAsia="tr-T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E2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E2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E2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E2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E2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E2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E2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E2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E2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EE2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EE2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E2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E2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E2F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E2F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E2F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E2F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E2F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E2FCF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E2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rPr>
      <w:color w:val="595959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E2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EE2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EE2F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E2F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E2FCF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E2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E2F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E2FCF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D41C50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41C5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Aptos"/>
        <w:sz w:val="24"/>
        <w:szCs w:val="24"/>
        <w:lang w:val="tr-TR" w:eastAsia="tr-T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E2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E2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E2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E2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E2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E2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E2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E2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E2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EE2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EE2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E2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E2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E2F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E2F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E2F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E2F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E2F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E2FCF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E2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rPr>
      <w:color w:val="595959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E2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EE2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EE2F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E2F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E2FCF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E2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E2F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E2FCF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D41C50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41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akeoffistanbul.com/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JU0ZfY8GBTjpeHlOI39rAs4N0A==">CgMxLjAyCGguZ2pkZ3hzOAByITFESGFsdlBZM2JhSmhhNFFhSTBiRE8zXzlLSG9feXdXWQ==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 ŞAMİL GÖNENÇ</dc:creator>
  <cp:lastModifiedBy>Hp</cp:lastModifiedBy>
  <cp:revision>2</cp:revision>
  <dcterms:created xsi:type="dcterms:W3CDTF">2024-11-29T06:59:00Z</dcterms:created>
  <dcterms:modified xsi:type="dcterms:W3CDTF">2024-11-29T06:59:00Z</dcterms:modified>
</cp:coreProperties>
</file>