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080A" w14:textId="77777777" w:rsidR="00241091" w:rsidRPr="00241091" w:rsidRDefault="00241091" w:rsidP="00241091">
      <w:pPr>
        <w:widowControl w:val="0"/>
        <w:suppressAutoHyphens w:val="0"/>
        <w:spacing w:after="78" w:line="210" w:lineRule="exact"/>
        <w:ind w:right="40"/>
        <w:jc w:val="center"/>
        <w:rPr>
          <w:b/>
          <w:bCs/>
          <w:sz w:val="21"/>
          <w:szCs w:val="21"/>
          <w:lang w:eastAsia="en-US"/>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26"/>
        <w:gridCol w:w="5827"/>
      </w:tblGrid>
      <w:tr w:rsidR="00241091" w:rsidRPr="00241091" w14:paraId="01A68434" w14:textId="77777777" w:rsidTr="00111A91">
        <w:trPr>
          <w:trHeight w:hRule="exact" w:val="833"/>
          <w:jc w:val="center"/>
        </w:trPr>
        <w:tc>
          <w:tcPr>
            <w:tcW w:w="3726" w:type="dxa"/>
            <w:shd w:val="clear" w:color="auto" w:fill="FFFFFF"/>
            <w:hideMark/>
          </w:tcPr>
          <w:p w14:paraId="100116C4" w14:textId="77777777" w:rsidR="00241091" w:rsidRPr="00241091" w:rsidRDefault="00241091" w:rsidP="00241091">
            <w:pPr>
              <w:framePr w:w="9538" w:wrap="notBeside" w:vAnchor="text" w:hAnchor="text" w:xAlign="center" w:y="1"/>
              <w:widowControl w:val="0"/>
              <w:suppressAutoHyphens w:val="0"/>
              <w:spacing w:line="278"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Geziyi Düzenleyen Fakülte/Yük.Ok./Meslek Yük. Ok.</w:t>
            </w:r>
          </w:p>
        </w:tc>
        <w:tc>
          <w:tcPr>
            <w:tcW w:w="5827" w:type="dxa"/>
            <w:shd w:val="clear" w:color="auto" w:fill="FFFFFF"/>
            <w:vAlign w:val="center"/>
          </w:tcPr>
          <w:p w14:paraId="14D31A59" w14:textId="102C6A9D"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Akdağmadeni Sağlık Yüksekokulu</w:t>
            </w:r>
          </w:p>
        </w:tc>
      </w:tr>
      <w:tr w:rsidR="00241091" w:rsidRPr="00241091" w14:paraId="202780F8" w14:textId="77777777" w:rsidTr="00111A91">
        <w:trPr>
          <w:trHeight w:hRule="exact" w:val="651"/>
          <w:jc w:val="center"/>
        </w:trPr>
        <w:tc>
          <w:tcPr>
            <w:tcW w:w="3726" w:type="dxa"/>
            <w:shd w:val="clear" w:color="auto" w:fill="FFFFFF"/>
            <w:hideMark/>
          </w:tcPr>
          <w:p w14:paraId="6C2A7762"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Geziyi Düzenleyen Bölüm</w:t>
            </w:r>
          </w:p>
        </w:tc>
        <w:tc>
          <w:tcPr>
            <w:tcW w:w="5827" w:type="dxa"/>
            <w:shd w:val="clear" w:color="auto" w:fill="FFFFFF"/>
            <w:vAlign w:val="center"/>
          </w:tcPr>
          <w:p w14:paraId="3432E928" w14:textId="555A197E"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İş Sağlığı ve Güvenliği</w:t>
            </w:r>
          </w:p>
        </w:tc>
      </w:tr>
      <w:tr w:rsidR="00241091" w:rsidRPr="00241091" w14:paraId="3880F030" w14:textId="77777777" w:rsidTr="00111A91">
        <w:trPr>
          <w:trHeight w:hRule="exact" w:val="651"/>
          <w:jc w:val="center"/>
        </w:trPr>
        <w:tc>
          <w:tcPr>
            <w:tcW w:w="3726" w:type="dxa"/>
            <w:shd w:val="clear" w:color="auto" w:fill="FFFFFF"/>
            <w:vAlign w:val="center"/>
            <w:hideMark/>
          </w:tcPr>
          <w:p w14:paraId="268B70FA"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Gezi Sorumlusu Öğretim Elemanı</w:t>
            </w:r>
          </w:p>
        </w:tc>
        <w:tc>
          <w:tcPr>
            <w:tcW w:w="5827" w:type="dxa"/>
            <w:shd w:val="clear" w:color="auto" w:fill="FFFFFF"/>
            <w:vAlign w:val="center"/>
          </w:tcPr>
          <w:p w14:paraId="4E79FA37" w14:textId="41205E6C"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Doç. Dr. Soner ÖZEN</w:t>
            </w:r>
          </w:p>
        </w:tc>
      </w:tr>
      <w:tr w:rsidR="00241091" w:rsidRPr="00241091" w14:paraId="4FCA7DF0" w14:textId="77777777" w:rsidTr="00111A91">
        <w:trPr>
          <w:trHeight w:hRule="exact" w:val="661"/>
          <w:jc w:val="center"/>
        </w:trPr>
        <w:tc>
          <w:tcPr>
            <w:tcW w:w="3726" w:type="dxa"/>
            <w:shd w:val="clear" w:color="auto" w:fill="FFFFFF"/>
            <w:vAlign w:val="center"/>
            <w:hideMark/>
          </w:tcPr>
          <w:p w14:paraId="458B43F8"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Ziyaret Edilen Yerler</w:t>
            </w:r>
          </w:p>
        </w:tc>
        <w:tc>
          <w:tcPr>
            <w:tcW w:w="5827" w:type="dxa"/>
            <w:shd w:val="clear" w:color="auto" w:fill="FFFFFF"/>
            <w:vAlign w:val="center"/>
          </w:tcPr>
          <w:p w14:paraId="0ABB5577" w14:textId="6A3BE992"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Rasih ve İhsan Maden Ltd. Şti.</w:t>
            </w:r>
          </w:p>
        </w:tc>
      </w:tr>
      <w:tr w:rsidR="00241091" w:rsidRPr="00241091" w14:paraId="1E624AE2" w14:textId="77777777" w:rsidTr="00111A91">
        <w:trPr>
          <w:trHeight w:hRule="exact" w:val="656"/>
          <w:jc w:val="center"/>
        </w:trPr>
        <w:tc>
          <w:tcPr>
            <w:tcW w:w="3726" w:type="dxa"/>
            <w:shd w:val="clear" w:color="auto" w:fill="FFFFFF"/>
            <w:vAlign w:val="center"/>
            <w:hideMark/>
          </w:tcPr>
          <w:p w14:paraId="264E3382"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Düzenlenen Gezinin Amacı</w:t>
            </w:r>
          </w:p>
        </w:tc>
        <w:tc>
          <w:tcPr>
            <w:tcW w:w="5827" w:type="dxa"/>
            <w:shd w:val="clear" w:color="auto" w:fill="FFFFFF"/>
            <w:vAlign w:val="center"/>
          </w:tcPr>
          <w:p w14:paraId="211ADB78" w14:textId="0D1BC84E"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Teknik Gezi</w:t>
            </w:r>
          </w:p>
        </w:tc>
      </w:tr>
      <w:tr w:rsidR="00241091" w:rsidRPr="00241091" w14:paraId="6366149F" w14:textId="77777777" w:rsidTr="00111A91">
        <w:trPr>
          <w:trHeight w:hRule="exact" w:val="651"/>
          <w:jc w:val="center"/>
        </w:trPr>
        <w:tc>
          <w:tcPr>
            <w:tcW w:w="3726" w:type="dxa"/>
            <w:shd w:val="clear" w:color="auto" w:fill="FFFFFF"/>
            <w:vAlign w:val="center"/>
            <w:hideMark/>
          </w:tcPr>
          <w:p w14:paraId="3BDF9419"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Katılan Kişi Sayısı</w:t>
            </w:r>
          </w:p>
        </w:tc>
        <w:tc>
          <w:tcPr>
            <w:tcW w:w="5827" w:type="dxa"/>
            <w:shd w:val="clear" w:color="auto" w:fill="FFFFFF"/>
            <w:vAlign w:val="center"/>
          </w:tcPr>
          <w:p w14:paraId="0B414E50" w14:textId="6D945FBF"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34</w:t>
            </w:r>
          </w:p>
        </w:tc>
      </w:tr>
      <w:tr w:rsidR="00241091" w:rsidRPr="00241091" w14:paraId="4410126A" w14:textId="77777777" w:rsidTr="00111A91">
        <w:trPr>
          <w:trHeight w:hRule="exact" w:val="651"/>
          <w:jc w:val="center"/>
        </w:trPr>
        <w:tc>
          <w:tcPr>
            <w:tcW w:w="3726" w:type="dxa"/>
            <w:shd w:val="clear" w:color="auto" w:fill="FFFFFF"/>
            <w:vAlign w:val="center"/>
            <w:hideMark/>
          </w:tcPr>
          <w:p w14:paraId="5E32157D"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Hareket Saati</w:t>
            </w:r>
          </w:p>
        </w:tc>
        <w:tc>
          <w:tcPr>
            <w:tcW w:w="5827" w:type="dxa"/>
            <w:shd w:val="clear" w:color="auto" w:fill="FFFFFF"/>
            <w:vAlign w:val="center"/>
          </w:tcPr>
          <w:p w14:paraId="426F54AC" w14:textId="332CDB02"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14:00</w:t>
            </w:r>
          </w:p>
        </w:tc>
      </w:tr>
      <w:tr w:rsidR="00241091" w:rsidRPr="00241091" w14:paraId="0708E8C4" w14:textId="77777777" w:rsidTr="00111A91">
        <w:trPr>
          <w:trHeight w:hRule="exact" w:val="656"/>
          <w:jc w:val="center"/>
        </w:trPr>
        <w:tc>
          <w:tcPr>
            <w:tcW w:w="3726" w:type="dxa"/>
            <w:shd w:val="clear" w:color="auto" w:fill="FFFFFF"/>
            <w:vAlign w:val="center"/>
            <w:hideMark/>
          </w:tcPr>
          <w:p w14:paraId="379F54BC" w14:textId="77777777" w:rsidR="00241091" w:rsidRPr="00241091" w:rsidRDefault="00241091" w:rsidP="00241091">
            <w:pPr>
              <w:framePr w:w="9538" w:wrap="notBeside" w:vAnchor="text" w:hAnchor="text" w:xAlign="center" w:y="1"/>
              <w:widowControl w:val="0"/>
              <w:suppressAutoHyphens w:val="0"/>
              <w:spacing w:line="210"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Dönüş Saati</w:t>
            </w:r>
          </w:p>
        </w:tc>
        <w:tc>
          <w:tcPr>
            <w:tcW w:w="5827" w:type="dxa"/>
            <w:shd w:val="clear" w:color="auto" w:fill="FFFFFF"/>
            <w:vAlign w:val="center"/>
          </w:tcPr>
          <w:p w14:paraId="76827D2C" w14:textId="22857D8D" w:rsidR="00241091" w:rsidRPr="00111A91" w:rsidRDefault="00111A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 xml:space="preserve"> 17:00</w:t>
            </w:r>
          </w:p>
        </w:tc>
      </w:tr>
      <w:tr w:rsidR="00241091" w:rsidRPr="00241091" w14:paraId="77F00953" w14:textId="77777777" w:rsidTr="00111A91">
        <w:trPr>
          <w:trHeight w:hRule="exact" w:val="839"/>
          <w:jc w:val="center"/>
        </w:trPr>
        <w:tc>
          <w:tcPr>
            <w:tcW w:w="3726" w:type="dxa"/>
            <w:shd w:val="clear" w:color="auto" w:fill="FFFFFF"/>
            <w:vAlign w:val="bottom"/>
            <w:hideMark/>
          </w:tcPr>
          <w:p w14:paraId="7BD64A57" w14:textId="77777777" w:rsidR="00241091" w:rsidRPr="00241091" w:rsidRDefault="00241091" w:rsidP="00241091">
            <w:pPr>
              <w:framePr w:w="9538" w:wrap="notBeside" w:vAnchor="text" w:hAnchor="text" w:xAlign="center" w:y="1"/>
              <w:widowControl w:val="0"/>
              <w:suppressAutoHyphens w:val="0"/>
              <w:spacing w:line="283" w:lineRule="exact"/>
              <w:ind w:left="100"/>
              <w:rPr>
                <w:rFonts w:ascii="Courier New" w:eastAsia="Courier New" w:hAnsi="Courier New" w:cs="Courier New"/>
                <w:color w:val="000000"/>
                <w:lang w:eastAsia="tr-TR" w:bidi="tr-TR"/>
              </w:rPr>
            </w:pPr>
            <w:r w:rsidRPr="00241091">
              <w:rPr>
                <w:rFonts w:eastAsia="Courier New"/>
                <w:color w:val="000000"/>
                <w:sz w:val="21"/>
                <w:szCs w:val="21"/>
                <w:lang w:eastAsia="tr-TR" w:bidi="tr-TR"/>
              </w:rPr>
              <w:t>İlgili Öğretim Elemanı İletişim Bilgisi</w:t>
            </w:r>
          </w:p>
        </w:tc>
        <w:tc>
          <w:tcPr>
            <w:tcW w:w="5827" w:type="dxa"/>
            <w:shd w:val="clear" w:color="auto" w:fill="FFFFFF"/>
            <w:vAlign w:val="center"/>
          </w:tcPr>
          <w:p w14:paraId="3A57D47F" w14:textId="77777777" w:rsidR="00111A91" w:rsidRPr="00111A91" w:rsidRDefault="00111A91" w:rsidP="00111A91">
            <w:pPr>
              <w:framePr w:w="9538" w:wrap="notBeside" w:vAnchor="text" w:hAnchor="text" w:xAlign="center" w:y="1"/>
              <w:rPr>
                <w:rFonts w:ascii="Courier New" w:eastAsia="Courier New" w:hAnsi="Courier New" w:cs="Courier New"/>
                <w:color w:val="000000"/>
                <w:lang w:eastAsia="tr-TR" w:bidi="tr-TR"/>
              </w:rPr>
            </w:pPr>
            <w:r w:rsidRPr="00111A91">
              <w:rPr>
                <w:rFonts w:ascii="Courier New" w:eastAsia="Courier New" w:hAnsi="Courier New" w:cs="Courier New"/>
                <w:color w:val="000000"/>
                <w:lang w:eastAsia="tr-TR" w:bidi="tr-TR"/>
              </w:rPr>
              <w:t>Akdağmadeni Sağlık Yüksekokulu, Gültepe Mahallesi Tepe Sokak No:4 Akdağmadeni/Yozgat</w:t>
            </w:r>
          </w:p>
          <w:p w14:paraId="66EEF313" w14:textId="77777777" w:rsidR="00241091" w:rsidRPr="00111A91" w:rsidRDefault="00241091" w:rsidP="00111A91">
            <w:pPr>
              <w:framePr w:w="9538" w:wrap="notBeside" w:vAnchor="text" w:hAnchor="text" w:xAlign="center" w:y="1"/>
              <w:widowControl w:val="0"/>
              <w:suppressAutoHyphens w:val="0"/>
              <w:rPr>
                <w:rFonts w:ascii="Courier New" w:eastAsia="Courier New" w:hAnsi="Courier New" w:cs="Courier New"/>
                <w:color w:val="000000"/>
                <w:lang w:eastAsia="tr-TR" w:bidi="tr-TR"/>
              </w:rPr>
            </w:pPr>
          </w:p>
        </w:tc>
      </w:tr>
      <w:tr w:rsidR="00241091" w:rsidRPr="00241091" w14:paraId="169A763B" w14:textId="77777777" w:rsidTr="00111A91">
        <w:trPr>
          <w:trHeight w:hRule="exact" w:val="1044"/>
          <w:jc w:val="center"/>
        </w:trPr>
        <w:tc>
          <w:tcPr>
            <w:tcW w:w="3726" w:type="dxa"/>
            <w:shd w:val="clear" w:color="auto" w:fill="FFFFFF"/>
            <w:vAlign w:val="bottom"/>
            <w:hideMark/>
          </w:tcPr>
          <w:p w14:paraId="4EA2A4CC" w14:textId="77777777" w:rsidR="00241091" w:rsidRPr="00241091" w:rsidRDefault="00241091" w:rsidP="00241091">
            <w:pPr>
              <w:framePr w:w="9538" w:wrap="notBeside" w:vAnchor="text" w:hAnchor="text" w:xAlign="center" w:y="1"/>
              <w:widowControl w:val="0"/>
              <w:suppressAutoHyphens w:val="0"/>
              <w:spacing w:line="274" w:lineRule="exact"/>
              <w:rPr>
                <w:rFonts w:ascii="Courier New" w:eastAsia="Courier New" w:hAnsi="Courier New" w:cs="Courier New"/>
                <w:color w:val="000000"/>
                <w:lang w:eastAsia="tr-TR" w:bidi="tr-TR"/>
              </w:rPr>
            </w:pPr>
            <w:r w:rsidRPr="00241091">
              <w:rPr>
                <w:rFonts w:eastAsia="Courier New"/>
                <w:color w:val="000000"/>
                <w:sz w:val="21"/>
                <w:szCs w:val="21"/>
                <w:lang w:eastAsia="tr-TR" w:bidi="tr-TR"/>
              </w:rPr>
              <w:t>Öğretim Elemanı Adı Soyadı İmza</w:t>
            </w:r>
          </w:p>
        </w:tc>
        <w:tc>
          <w:tcPr>
            <w:tcW w:w="5827" w:type="dxa"/>
            <w:shd w:val="clear" w:color="auto" w:fill="FFFFFF"/>
            <w:vAlign w:val="center"/>
            <w:hideMark/>
          </w:tcPr>
          <w:p w14:paraId="5098F276" w14:textId="7C24282C" w:rsidR="00241091" w:rsidRPr="00111A91" w:rsidRDefault="00111A91" w:rsidP="00111A91">
            <w:pPr>
              <w:framePr w:w="9538" w:wrap="notBeside" w:vAnchor="text" w:hAnchor="text" w:xAlign="center" w:y="1"/>
              <w:widowControl w:val="0"/>
              <w:suppressAutoHyphens w:val="0"/>
              <w:spacing w:line="274" w:lineRule="exact"/>
              <w:rPr>
                <w:rFonts w:ascii="Courier New" w:eastAsia="Courier New" w:hAnsi="Courier New" w:cs="Courier New"/>
                <w:color w:val="000000"/>
                <w:lang w:eastAsia="tr-TR" w:bidi="tr-TR"/>
              </w:rPr>
            </w:pPr>
            <w:r>
              <w:rPr>
                <w:rFonts w:ascii="Courier New" w:eastAsia="Courier New" w:hAnsi="Courier New" w:cs="Courier New"/>
                <w:color w:val="000000"/>
                <w:lang w:eastAsia="tr-TR" w:bidi="tr-TR"/>
              </w:rPr>
              <w:t>Doç. Dr. Soner ÖZEN</w:t>
            </w:r>
          </w:p>
        </w:tc>
      </w:tr>
      <w:tr w:rsidR="00241091" w:rsidRPr="00241091" w14:paraId="13009AAB" w14:textId="77777777" w:rsidTr="00241091">
        <w:trPr>
          <w:trHeight w:val="4920"/>
          <w:jc w:val="center"/>
        </w:trPr>
        <w:tc>
          <w:tcPr>
            <w:tcW w:w="9553" w:type="dxa"/>
            <w:gridSpan w:val="2"/>
            <w:shd w:val="clear" w:color="auto" w:fill="FFFFFF"/>
            <w:hideMark/>
          </w:tcPr>
          <w:p w14:paraId="3EB67559" w14:textId="77777777" w:rsidR="00241091" w:rsidRPr="00241091" w:rsidRDefault="00241091" w:rsidP="00241091">
            <w:pPr>
              <w:framePr w:w="9538" w:wrap="notBeside" w:vAnchor="text" w:hAnchor="text" w:xAlign="center" w:y="1"/>
              <w:widowControl w:val="0"/>
              <w:suppressAutoHyphens w:val="0"/>
              <w:spacing w:line="269" w:lineRule="exact"/>
              <w:rPr>
                <w:rFonts w:ascii="Courier New" w:eastAsia="Courier New" w:hAnsi="Courier New" w:cs="Courier New"/>
                <w:color w:val="000000"/>
                <w:lang w:eastAsia="tr-TR" w:bidi="tr-TR"/>
              </w:rPr>
            </w:pPr>
            <w:r w:rsidRPr="00241091">
              <w:rPr>
                <w:rFonts w:ascii="Calibri" w:eastAsia="Calibri" w:hAnsi="Calibri" w:cs="Calibri"/>
                <w:b/>
                <w:bCs/>
                <w:color w:val="000000"/>
                <w:sz w:val="20"/>
                <w:szCs w:val="20"/>
                <w:lang w:eastAsia="tr-TR" w:bidi="tr-TR"/>
              </w:rPr>
              <w:t>SONUÇ RAPORU</w:t>
            </w:r>
          </w:p>
          <w:p w14:paraId="5762962A" w14:textId="7CCC578F" w:rsidR="00241091" w:rsidRDefault="003331C8" w:rsidP="003331C8">
            <w:pPr>
              <w:framePr w:w="9538" w:wrap="notBeside" w:vAnchor="text" w:hAnchor="text" w:xAlign="center" w:y="1"/>
              <w:widowControl w:val="0"/>
              <w:suppressAutoHyphens w:val="0"/>
              <w:spacing w:line="269" w:lineRule="exact"/>
              <w:jc w:val="both"/>
              <w:rPr>
                <w:rFonts w:ascii="Calibri" w:eastAsia="Calibri" w:hAnsi="Calibri" w:cs="Calibri"/>
                <w:b/>
                <w:bCs/>
                <w:color w:val="000000"/>
                <w:sz w:val="20"/>
                <w:szCs w:val="20"/>
                <w:lang w:eastAsia="tr-TR" w:bidi="tr-TR"/>
              </w:rPr>
            </w:pPr>
            <w:r w:rsidRPr="003331C8">
              <w:rPr>
                <w:rFonts w:ascii="Calibri" w:eastAsia="Calibri" w:hAnsi="Calibri" w:cs="Calibri"/>
                <w:b/>
                <w:bCs/>
                <w:color w:val="000000"/>
                <w:sz w:val="20"/>
                <w:szCs w:val="20"/>
                <w:lang w:eastAsia="tr-TR" w:bidi="tr-TR"/>
              </w:rPr>
              <w:t>Teknik gezi kapsamında Rasih ve İhsan Maden Ltd. Şti. işletmesin</w:t>
            </w:r>
            <w:r>
              <w:rPr>
                <w:rFonts w:ascii="Calibri" w:eastAsia="Calibri" w:hAnsi="Calibri" w:cs="Calibri"/>
                <w:b/>
                <w:bCs/>
                <w:color w:val="000000"/>
                <w:sz w:val="20"/>
                <w:szCs w:val="20"/>
                <w:lang w:eastAsia="tr-TR" w:bidi="tr-TR"/>
              </w:rPr>
              <w:t>e 34 öğrenci ile katılım sağlanmıştır. İşletme müdürü Vedat Kurt ve A sınıfı İGU Mehmet Uçak maden ocağı işletmesi hakkında detaylı bilgilendirmelerde bulunarak teknik gezi öncesi sahanın tanınmasını sağlamıştır. Y</w:t>
            </w:r>
            <w:r w:rsidRPr="003331C8">
              <w:rPr>
                <w:rFonts w:ascii="Calibri" w:eastAsia="Calibri" w:hAnsi="Calibri" w:cs="Calibri"/>
                <w:b/>
                <w:bCs/>
                <w:color w:val="000000"/>
                <w:sz w:val="20"/>
                <w:szCs w:val="20"/>
                <w:lang w:eastAsia="tr-TR" w:bidi="tr-TR"/>
              </w:rPr>
              <w:t>apılan incelemeler, öğrencilerin iş sağlığı ve güvenliği uygulamalarını yerinde gözlemlemelerine olanak sağlamıştır. Gezi sırasında hem alınan önlemler hem de kullanılan makine-teçhizatlar dikkatle incelenmiş</w:t>
            </w:r>
            <w:r>
              <w:rPr>
                <w:rFonts w:ascii="Calibri" w:eastAsia="Calibri" w:hAnsi="Calibri" w:cs="Calibri"/>
                <w:b/>
                <w:bCs/>
                <w:color w:val="000000"/>
                <w:sz w:val="20"/>
                <w:szCs w:val="20"/>
                <w:lang w:eastAsia="tr-TR" w:bidi="tr-TR"/>
              </w:rPr>
              <w:t xml:space="preserve">tir.  </w:t>
            </w:r>
            <w:r w:rsidRPr="003331C8">
              <w:rPr>
                <w:rFonts w:ascii="Calibri" w:eastAsia="Calibri" w:hAnsi="Calibri" w:cs="Calibri"/>
                <w:b/>
                <w:bCs/>
                <w:color w:val="000000"/>
                <w:sz w:val="20"/>
                <w:szCs w:val="20"/>
                <w:lang w:eastAsia="tr-TR" w:bidi="tr-TR"/>
              </w:rPr>
              <w:t>Çalışanların baret, maske, kulaklık ve çelik burunlu ayakkabı gibi koruyucu ekipmanları düzenli olarak kullan</w:t>
            </w:r>
            <w:r>
              <w:rPr>
                <w:rFonts w:ascii="Calibri" w:eastAsia="Calibri" w:hAnsi="Calibri" w:cs="Calibri"/>
                <w:b/>
                <w:bCs/>
                <w:color w:val="000000"/>
                <w:sz w:val="20"/>
                <w:szCs w:val="20"/>
                <w:lang w:eastAsia="tr-TR" w:bidi="tr-TR"/>
              </w:rPr>
              <w:t>ıp kullanmadıkları</w:t>
            </w:r>
            <w:r w:rsidRPr="003331C8">
              <w:rPr>
                <w:rFonts w:ascii="Calibri" w:eastAsia="Calibri" w:hAnsi="Calibri" w:cs="Calibri"/>
                <w:b/>
                <w:bCs/>
                <w:color w:val="000000"/>
                <w:sz w:val="20"/>
                <w:szCs w:val="20"/>
                <w:lang w:eastAsia="tr-TR" w:bidi="tr-TR"/>
              </w:rPr>
              <w:t xml:space="preserve"> gözlemlenmiştir. Delici ve kırıcı makinelerde koruyucu sistemlerin bulunduğu, taşıma bantlarının düzenli bakımının yapıldığı görülmüştür. Yeraltı çalışma alanlarında gaz ölçüm cihazlarının aktif kullanıldığı ve havalandırma sistemlerinin sürekli çalışır durumda olduğu gözlemlenmiştir.</w:t>
            </w:r>
            <w:r>
              <w:rPr>
                <w:rFonts w:ascii="Calibri" w:eastAsia="Calibri" w:hAnsi="Calibri" w:cs="Calibri"/>
                <w:b/>
                <w:bCs/>
                <w:color w:val="000000"/>
                <w:sz w:val="20"/>
                <w:szCs w:val="20"/>
                <w:lang w:eastAsia="tr-TR" w:bidi="tr-TR"/>
              </w:rPr>
              <w:t xml:space="preserve"> </w:t>
            </w:r>
            <w:r w:rsidRPr="003331C8">
              <w:rPr>
                <w:rFonts w:ascii="Calibri" w:eastAsia="Calibri" w:hAnsi="Calibri" w:cs="Calibri"/>
                <w:b/>
                <w:bCs/>
                <w:color w:val="000000"/>
                <w:sz w:val="20"/>
                <w:szCs w:val="20"/>
                <w:lang w:eastAsia="tr-TR" w:bidi="tr-TR"/>
              </w:rPr>
              <w:t>Bu teknik gezi, öğrencilerin iş sağlığı ve güvenliği alanında riskleri tanıma, önlemleri değerlendirme ve çözüm önerileri geliştirme becerilerini artırmıştır. Öğrenciler, iş kazalarının önlenmesinde yalnızca mevcut önlemlerin değil, sürekli iyileştirme ve teknolojik gelişmelerin de önemli olduğunu kavramışlardır.</w:t>
            </w:r>
            <w:r w:rsidR="00631066">
              <w:rPr>
                <w:rFonts w:ascii="Calibri" w:eastAsia="Calibri" w:hAnsi="Calibri" w:cs="Calibri"/>
                <w:b/>
                <w:bCs/>
                <w:color w:val="000000"/>
                <w:sz w:val="20"/>
                <w:szCs w:val="20"/>
                <w:lang w:eastAsia="tr-TR" w:bidi="tr-TR"/>
              </w:rPr>
              <w:t xml:space="preserve"> </w:t>
            </w:r>
            <w:r w:rsidRPr="003331C8">
              <w:rPr>
                <w:rFonts w:ascii="Calibri" w:eastAsia="Calibri" w:hAnsi="Calibri" w:cs="Calibri"/>
                <w:b/>
                <w:bCs/>
                <w:color w:val="000000"/>
                <w:sz w:val="20"/>
                <w:szCs w:val="20"/>
                <w:lang w:eastAsia="tr-TR" w:bidi="tr-TR"/>
              </w:rPr>
              <w:t>Sonuç olarak, maden ocaklarında iş güvenliği kültürünün sürdürülebilirliği için önleyici yaklaşım, düzenli bakım, teknolojik yenilikler ve çalışanların bilinçlendirilmesi kritik unsurlar olarak öne çıkmaktadır.</w:t>
            </w:r>
          </w:p>
          <w:p w14:paraId="78C0AED8" w14:textId="787022A8" w:rsidR="00111A91" w:rsidRPr="00241091" w:rsidRDefault="00111A91" w:rsidP="00241091">
            <w:pPr>
              <w:framePr w:w="9538" w:wrap="notBeside" w:vAnchor="text" w:hAnchor="text" w:xAlign="center" w:y="1"/>
              <w:widowControl w:val="0"/>
              <w:suppressAutoHyphens w:val="0"/>
              <w:spacing w:line="269" w:lineRule="exact"/>
              <w:rPr>
                <w:rFonts w:ascii="Courier New" w:eastAsia="Courier New" w:hAnsi="Courier New" w:cs="Courier New"/>
                <w:color w:val="000000"/>
                <w:lang w:eastAsia="tr-TR" w:bidi="tr-TR"/>
              </w:rPr>
            </w:pPr>
          </w:p>
        </w:tc>
      </w:tr>
    </w:tbl>
    <w:p w14:paraId="193A51E3" w14:textId="77777777" w:rsidR="004015CF" w:rsidRPr="00CE6EC5" w:rsidRDefault="004015CF" w:rsidP="00CE6EC5">
      <w:pPr>
        <w:tabs>
          <w:tab w:val="left" w:pos="2280"/>
        </w:tabs>
        <w:rPr>
          <w:sz w:val="22"/>
          <w:szCs w:val="22"/>
        </w:rPr>
      </w:pPr>
    </w:p>
    <w:sectPr w:rsidR="004015CF" w:rsidRPr="00CE6EC5" w:rsidSect="004015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116B" w14:textId="77777777" w:rsidR="00BC70D1" w:rsidRDefault="00BC70D1" w:rsidP="00F7049E">
      <w:r>
        <w:separator/>
      </w:r>
    </w:p>
  </w:endnote>
  <w:endnote w:type="continuationSeparator" w:id="0">
    <w:p w14:paraId="450CCC15" w14:textId="77777777" w:rsidR="00BC70D1" w:rsidRDefault="00BC70D1" w:rsidP="00F7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25C0" w14:textId="77777777" w:rsidR="00560722" w:rsidRDefault="005607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C48" w14:textId="77777777" w:rsidR="004015CF" w:rsidRPr="00ED5536" w:rsidRDefault="0058082C">
    <w:pPr>
      <w:pStyle w:val="AltBilgi"/>
    </w:pPr>
    <w:r>
      <w:t>KYT-FRM-</w:t>
    </w:r>
    <w:r w:rsidR="00241091">
      <w:t>142</w:t>
    </w:r>
    <w:r w:rsidR="005A2927">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28B6" w14:textId="77777777" w:rsidR="00560722" w:rsidRDefault="005607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7CED" w14:textId="77777777" w:rsidR="00BC70D1" w:rsidRDefault="00BC70D1" w:rsidP="00F7049E">
      <w:r>
        <w:separator/>
      </w:r>
    </w:p>
  </w:footnote>
  <w:footnote w:type="continuationSeparator" w:id="0">
    <w:p w14:paraId="7E826B45" w14:textId="77777777" w:rsidR="00BC70D1" w:rsidRDefault="00BC70D1" w:rsidP="00F7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3539" w14:textId="77777777" w:rsidR="00560722" w:rsidRDefault="005607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97" w:type="pct"/>
      <w:tblInd w:w="-63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670"/>
      <w:gridCol w:w="8994"/>
    </w:tblGrid>
    <w:tr w:rsidR="004015CF" w:rsidRPr="004A6822" w14:paraId="7754ED67" w14:textId="77777777" w:rsidTr="005316B3">
      <w:trPr>
        <w:cantSplit/>
        <w:trHeight w:val="1397"/>
      </w:trPr>
      <w:tc>
        <w:tcPr>
          <w:tcW w:w="783" w:type="pct"/>
          <w:vAlign w:val="center"/>
        </w:tcPr>
        <w:p w14:paraId="131E03F2" w14:textId="77777777" w:rsidR="004015CF" w:rsidRPr="004A6822" w:rsidRDefault="0058082C" w:rsidP="000A4914">
          <w:pPr>
            <w:jc w:val="center"/>
          </w:pPr>
          <w:r>
            <w:rPr>
              <w:noProof/>
              <w:lang w:eastAsia="tr-TR"/>
            </w:rPr>
            <w:drawing>
              <wp:inline distT="0" distB="0" distL="0" distR="0" wp14:anchorId="4868009E" wp14:editId="58EC782D">
                <wp:extent cx="628650" cy="579083"/>
                <wp:effectExtent l="0" t="0" r="0" b="0"/>
                <wp:docPr id="8" name="Resim 8"/>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754" cy="581943"/>
                        </a:xfrm>
                        <a:prstGeom prst="rect">
                          <a:avLst/>
                        </a:prstGeom>
                        <a:noFill/>
                        <a:ln>
                          <a:noFill/>
                        </a:ln>
                      </pic:spPr>
                    </pic:pic>
                  </a:graphicData>
                </a:graphic>
              </wp:inline>
            </w:drawing>
          </w:r>
        </w:p>
      </w:tc>
      <w:tc>
        <w:tcPr>
          <w:tcW w:w="4217" w:type="pct"/>
          <w:vAlign w:val="center"/>
        </w:tcPr>
        <w:p w14:paraId="018A0A46" w14:textId="77777777" w:rsidR="004015CF" w:rsidRPr="00560722" w:rsidRDefault="000436B1" w:rsidP="000A4914">
          <w:pPr>
            <w:pStyle w:val="stBilgi"/>
            <w:spacing w:after="100" w:afterAutospacing="1"/>
            <w:jc w:val="center"/>
            <w:rPr>
              <w:b/>
              <w:bCs/>
              <w:sz w:val="32"/>
              <w:szCs w:val="32"/>
            </w:rPr>
          </w:pPr>
          <w:r w:rsidRPr="00560722">
            <w:rPr>
              <w:b/>
              <w:bCs/>
              <w:sz w:val="32"/>
              <w:szCs w:val="32"/>
            </w:rPr>
            <w:t xml:space="preserve">YOZGAT </w:t>
          </w:r>
          <w:r w:rsidR="004D6978" w:rsidRPr="00560722">
            <w:rPr>
              <w:b/>
              <w:bCs/>
              <w:sz w:val="32"/>
              <w:szCs w:val="32"/>
            </w:rPr>
            <w:t xml:space="preserve">BOZOK </w:t>
          </w:r>
          <w:r w:rsidR="007232F5" w:rsidRPr="00560722">
            <w:rPr>
              <w:b/>
              <w:bCs/>
              <w:sz w:val="32"/>
              <w:szCs w:val="32"/>
            </w:rPr>
            <w:t xml:space="preserve">ÜNİVERSİTESİ </w:t>
          </w:r>
        </w:p>
        <w:p w14:paraId="27B8CB1D" w14:textId="77777777" w:rsidR="004015CF" w:rsidRPr="004015CF" w:rsidRDefault="00243020" w:rsidP="000A4914">
          <w:pPr>
            <w:pStyle w:val="stBilgi"/>
            <w:spacing w:after="100" w:afterAutospacing="1"/>
            <w:jc w:val="center"/>
            <w:rPr>
              <w:b/>
              <w:bCs/>
              <w:sz w:val="36"/>
              <w:szCs w:val="36"/>
            </w:rPr>
          </w:pPr>
          <w:r w:rsidRPr="00560722">
            <w:rPr>
              <w:b/>
              <w:sz w:val="32"/>
              <w:szCs w:val="32"/>
            </w:rPr>
            <w:t xml:space="preserve">TEKNİK GEZİ SONUÇ RAPORU </w:t>
          </w:r>
          <w:r w:rsidR="004015CF" w:rsidRPr="00560722">
            <w:rPr>
              <w:b/>
              <w:sz w:val="32"/>
              <w:szCs w:val="32"/>
            </w:rPr>
            <w:t>FORMU</w:t>
          </w:r>
        </w:p>
      </w:tc>
    </w:tr>
  </w:tbl>
  <w:p w14:paraId="102473E8" w14:textId="77777777" w:rsidR="004015CF" w:rsidRDefault="004015C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696E" w14:textId="77777777" w:rsidR="00560722" w:rsidRDefault="005607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762D5"/>
    <w:multiLevelType w:val="hybridMultilevel"/>
    <w:tmpl w:val="4448C9CC"/>
    <w:lvl w:ilvl="0" w:tplc="5538970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51329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86"/>
    <w:rsid w:val="0001387A"/>
    <w:rsid w:val="0002739B"/>
    <w:rsid w:val="000436B1"/>
    <w:rsid w:val="000C3EAF"/>
    <w:rsid w:val="000D20AD"/>
    <w:rsid w:val="00111A91"/>
    <w:rsid w:val="001318D5"/>
    <w:rsid w:val="0013225F"/>
    <w:rsid w:val="00182F7E"/>
    <w:rsid w:val="00194F82"/>
    <w:rsid w:val="00241091"/>
    <w:rsid w:val="00243020"/>
    <w:rsid w:val="003331C8"/>
    <w:rsid w:val="00366F7B"/>
    <w:rsid w:val="003C2C49"/>
    <w:rsid w:val="003E4D4F"/>
    <w:rsid w:val="004015CF"/>
    <w:rsid w:val="004D6978"/>
    <w:rsid w:val="005316B3"/>
    <w:rsid w:val="00560722"/>
    <w:rsid w:val="0058082C"/>
    <w:rsid w:val="005A2927"/>
    <w:rsid w:val="005A78F7"/>
    <w:rsid w:val="00604462"/>
    <w:rsid w:val="006057A8"/>
    <w:rsid w:val="00624169"/>
    <w:rsid w:val="00631066"/>
    <w:rsid w:val="00640884"/>
    <w:rsid w:val="006D73D1"/>
    <w:rsid w:val="007232F5"/>
    <w:rsid w:val="007B2DFF"/>
    <w:rsid w:val="007C00F5"/>
    <w:rsid w:val="00810F4F"/>
    <w:rsid w:val="00817810"/>
    <w:rsid w:val="00825342"/>
    <w:rsid w:val="008642BB"/>
    <w:rsid w:val="008E0325"/>
    <w:rsid w:val="008F5D28"/>
    <w:rsid w:val="0091241C"/>
    <w:rsid w:val="009C221E"/>
    <w:rsid w:val="009E6611"/>
    <w:rsid w:val="009E6686"/>
    <w:rsid w:val="00A03A98"/>
    <w:rsid w:val="00A04065"/>
    <w:rsid w:val="00A15E32"/>
    <w:rsid w:val="00A43E16"/>
    <w:rsid w:val="00AF6943"/>
    <w:rsid w:val="00B321BE"/>
    <w:rsid w:val="00B676C6"/>
    <w:rsid w:val="00BC70D1"/>
    <w:rsid w:val="00C6186F"/>
    <w:rsid w:val="00CE6EC5"/>
    <w:rsid w:val="00D041C9"/>
    <w:rsid w:val="00D10171"/>
    <w:rsid w:val="00D1056D"/>
    <w:rsid w:val="00D11621"/>
    <w:rsid w:val="00D51968"/>
    <w:rsid w:val="00D65721"/>
    <w:rsid w:val="00DD21CD"/>
    <w:rsid w:val="00E055D8"/>
    <w:rsid w:val="00ED013E"/>
    <w:rsid w:val="00ED5536"/>
    <w:rsid w:val="00F7049E"/>
    <w:rsid w:val="00FC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A0BF"/>
  <w15:docId w15:val="{EFB46B75-B938-4C98-B65D-1CDDA0C3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D1"/>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D73D1"/>
    <w:pPr>
      <w:tabs>
        <w:tab w:val="center" w:pos="4536"/>
        <w:tab w:val="right" w:pos="9072"/>
      </w:tabs>
    </w:pPr>
  </w:style>
  <w:style w:type="character" w:customStyle="1" w:styleId="stBilgiChar">
    <w:name w:val="Üst Bilgi Char"/>
    <w:basedOn w:val="VarsaylanParagrafYazTipi"/>
    <w:link w:val="stBilgi"/>
    <w:rsid w:val="006D73D1"/>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6D73D1"/>
    <w:rPr>
      <w:rFonts w:ascii="Tahoma" w:hAnsi="Tahoma" w:cs="Tahoma"/>
      <w:sz w:val="16"/>
      <w:szCs w:val="16"/>
    </w:rPr>
  </w:style>
  <w:style w:type="character" w:customStyle="1" w:styleId="BalonMetniChar">
    <w:name w:val="Balon Metni Char"/>
    <w:basedOn w:val="VarsaylanParagrafYazTipi"/>
    <w:link w:val="BalonMetni"/>
    <w:uiPriority w:val="99"/>
    <w:semiHidden/>
    <w:rsid w:val="006D73D1"/>
    <w:rPr>
      <w:rFonts w:ascii="Tahoma" w:eastAsia="Times New Roman" w:hAnsi="Tahoma" w:cs="Tahoma"/>
      <w:sz w:val="16"/>
      <w:szCs w:val="16"/>
      <w:lang w:eastAsia="ar-SA"/>
    </w:rPr>
  </w:style>
  <w:style w:type="table" w:styleId="TabloKlavuzu">
    <w:name w:val="Table Grid"/>
    <w:basedOn w:val="NormalTablo"/>
    <w:uiPriority w:val="59"/>
    <w:rsid w:val="006D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94F82"/>
    <w:pPr>
      <w:suppressAutoHyphens/>
      <w:spacing w:after="0" w:line="240" w:lineRule="auto"/>
    </w:pPr>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F7049E"/>
    <w:pPr>
      <w:tabs>
        <w:tab w:val="center" w:pos="4536"/>
        <w:tab w:val="right" w:pos="9072"/>
      </w:tabs>
    </w:pPr>
  </w:style>
  <w:style w:type="character" w:customStyle="1" w:styleId="AltBilgiChar">
    <w:name w:val="Alt Bilgi Char"/>
    <w:basedOn w:val="VarsaylanParagrafYazTipi"/>
    <w:link w:val="AltBilgi"/>
    <w:uiPriority w:val="99"/>
    <w:rsid w:val="00F7049E"/>
    <w:rPr>
      <w:rFonts w:ascii="Times New Roman" w:eastAsia="Times New Roman" w:hAnsi="Times New Roman" w:cs="Times New Roman"/>
      <w:sz w:val="24"/>
      <w:szCs w:val="24"/>
      <w:lang w:eastAsia="ar-SA"/>
    </w:rPr>
  </w:style>
  <w:style w:type="paragraph" w:customStyle="1" w:styleId="Default">
    <w:name w:val="Default"/>
    <w:rsid w:val="00CE6E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394E-9E12-4ABD-988C-8A4D6F57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317</Words>
  <Characters>1659</Characters>
  <Application>Microsoft Office Word</Application>
  <DocSecurity>0</DocSecurity>
  <Lines>829</Lines>
  <Paragraphs>246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Soner ÖZEN</cp:lastModifiedBy>
  <cp:revision>4</cp:revision>
  <cp:lastPrinted>2015-01-13T07:33:00Z</cp:lastPrinted>
  <dcterms:created xsi:type="dcterms:W3CDTF">2025-12-02T10:20:00Z</dcterms:created>
  <dcterms:modified xsi:type="dcterms:W3CDTF">2025-12-02T13:00:00Z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4185c97a-ee16-4548-93de-f8b83bc8e02d</vt:lpwstr>
  </property>
</Properties>
</file>