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5000" w:type="pct"/>
        <w:tblLook w:val="04A0" w:firstRow="1" w:lastRow="0" w:firstColumn="1" w:lastColumn="0" w:noHBand="0" w:noVBand="1"/>
      </w:tblPr>
      <w:tblGrid>
        <w:gridCol w:w="1926"/>
        <w:gridCol w:w="5087"/>
        <w:gridCol w:w="2179"/>
        <w:gridCol w:w="1490"/>
      </w:tblGrid>
      <w:tr w:rsidR="0087143C" w:rsidRPr="005B2536" w:rsidTr="005B2536">
        <w:trPr>
          <w:trHeight w:val="420"/>
        </w:trPr>
        <w:tc>
          <w:tcPr>
            <w:tcW w:w="902" w:type="pct"/>
            <w:vMerge w:val="restart"/>
            <w:vAlign w:val="center"/>
          </w:tcPr>
          <w:p w:rsidR="0087143C" w:rsidRPr="005B2536" w:rsidRDefault="0087143C" w:rsidP="005B2536">
            <w:pPr>
              <w:jc w:val="center"/>
              <w:rPr>
                <w:rFonts w:ascii="Times New Roman" w:hAnsi="Times New Roman" w:cs="Times New Roman"/>
                <w:b/>
                <w:sz w:val="24"/>
                <w:szCs w:val="24"/>
              </w:rPr>
            </w:pPr>
            <w:r w:rsidRPr="005B2536">
              <w:rPr>
                <w:rFonts w:ascii="Times New Roman" w:hAnsi="Times New Roman" w:cs="Times New Roman"/>
                <w:b/>
                <w:noProof/>
                <w:sz w:val="24"/>
                <w:szCs w:val="24"/>
                <w:lang w:eastAsia="tr-TR"/>
              </w:rPr>
              <w:drawing>
                <wp:inline distT="0" distB="0" distL="0" distR="0" wp14:anchorId="3D57BB99" wp14:editId="69C4C3D5">
                  <wp:extent cx="1080000" cy="1080000"/>
                  <wp:effectExtent l="0" t="0" r="6350" b="6350"/>
                  <wp:docPr id="1" name="Resim 1" descr="C:\Users\Fujıtsu\Desktop\zw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ujıtsu\Desktop\zwew.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2466" w:type="pct"/>
            <w:vMerge w:val="restart"/>
            <w:vAlign w:val="center"/>
          </w:tcPr>
          <w:p w:rsidR="0087143C" w:rsidRPr="005B2536" w:rsidRDefault="0087143C" w:rsidP="005B2536">
            <w:pPr>
              <w:jc w:val="center"/>
              <w:rPr>
                <w:rFonts w:ascii="Times New Roman" w:hAnsi="Times New Roman" w:cs="Times New Roman"/>
                <w:b/>
                <w:sz w:val="24"/>
                <w:szCs w:val="24"/>
              </w:rPr>
            </w:pPr>
            <w:r w:rsidRPr="005B2536">
              <w:rPr>
                <w:rFonts w:ascii="Times New Roman" w:hAnsi="Times New Roman" w:cs="Times New Roman"/>
                <w:b/>
                <w:sz w:val="24"/>
                <w:szCs w:val="24"/>
              </w:rPr>
              <w:t>YOZGAT BOZOK ÜNİVERSİTESİ</w:t>
            </w:r>
          </w:p>
          <w:p w:rsidR="0087143C" w:rsidRPr="005B2536" w:rsidRDefault="00E0384B" w:rsidP="005B2536">
            <w:pPr>
              <w:jc w:val="center"/>
              <w:rPr>
                <w:rFonts w:ascii="Times New Roman" w:hAnsi="Times New Roman" w:cs="Times New Roman"/>
                <w:b/>
                <w:sz w:val="24"/>
                <w:szCs w:val="24"/>
              </w:rPr>
            </w:pPr>
            <w:r>
              <w:rPr>
                <w:rFonts w:ascii="Times New Roman" w:hAnsi="Times New Roman" w:cs="Times New Roman"/>
                <w:b/>
                <w:sz w:val="24"/>
                <w:szCs w:val="24"/>
              </w:rPr>
              <w:t>DİŞ HEKİMLİĞİ FAKÜLTESİ</w:t>
            </w:r>
          </w:p>
          <w:p w:rsidR="00E6160C" w:rsidRDefault="00E24B27" w:rsidP="00E6160C">
            <w:pPr>
              <w:jc w:val="center"/>
              <w:rPr>
                <w:rFonts w:ascii="Times New Roman" w:hAnsi="Times New Roman" w:cs="Times New Roman"/>
                <w:b/>
                <w:sz w:val="24"/>
                <w:szCs w:val="24"/>
              </w:rPr>
            </w:pPr>
            <w:r>
              <w:rPr>
                <w:rFonts w:ascii="Times New Roman" w:hAnsi="Times New Roman" w:cs="Times New Roman"/>
                <w:b/>
                <w:sz w:val="24"/>
                <w:szCs w:val="24"/>
              </w:rPr>
              <w:t>SATIN ALMA-TAHAKKUK</w:t>
            </w:r>
          </w:p>
          <w:p w:rsidR="0087143C" w:rsidRPr="005B2536" w:rsidRDefault="0087143C" w:rsidP="005B2536">
            <w:pPr>
              <w:jc w:val="center"/>
              <w:rPr>
                <w:rFonts w:ascii="Times New Roman" w:hAnsi="Times New Roman" w:cs="Times New Roman"/>
                <w:b/>
                <w:sz w:val="24"/>
                <w:szCs w:val="24"/>
              </w:rPr>
            </w:pPr>
            <w:r w:rsidRPr="005B2536">
              <w:rPr>
                <w:rFonts w:ascii="Times New Roman" w:hAnsi="Times New Roman" w:cs="Times New Roman"/>
                <w:b/>
                <w:sz w:val="24"/>
                <w:szCs w:val="24"/>
              </w:rPr>
              <w:t>GÖREV TANIMI</w:t>
            </w:r>
          </w:p>
        </w:tc>
        <w:tc>
          <w:tcPr>
            <w:tcW w:w="1062" w:type="pct"/>
          </w:tcPr>
          <w:p w:rsidR="0087143C" w:rsidRDefault="0087143C">
            <w:pPr>
              <w:rPr>
                <w:rFonts w:ascii="Times New Roman" w:hAnsi="Times New Roman" w:cs="Times New Roman"/>
                <w:b/>
                <w:sz w:val="20"/>
                <w:szCs w:val="24"/>
              </w:rPr>
            </w:pPr>
            <w:r>
              <w:rPr>
                <w:rFonts w:ascii="Times New Roman" w:hAnsi="Times New Roman" w:cs="Times New Roman"/>
                <w:b/>
                <w:sz w:val="20"/>
                <w:szCs w:val="24"/>
              </w:rPr>
              <w:t>Doküman Kodu</w:t>
            </w:r>
          </w:p>
        </w:tc>
        <w:tc>
          <w:tcPr>
            <w:tcW w:w="570" w:type="pct"/>
          </w:tcPr>
          <w:p w:rsidR="0087143C" w:rsidRDefault="0087143C">
            <w:pPr>
              <w:rPr>
                <w:rFonts w:ascii="Times New Roman" w:hAnsi="Times New Roman" w:cs="Times New Roman"/>
                <w:b/>
                <w:sz w:val="20"/>
                <w:szCs w:val="24"/>
              </w:rPr>
            </w:pPr>
            <w:r>
              <w:rPr>
                <w:rFonts w:ascii="Times New Roman" w:hAnsi="Times New Roman" w:cs="Times New Roman"/>
                <w:sz w:val="20"/>
              </w:rPr>
              <w:t>KYT-GRV-001</w:t>
            </w:r>
          </w:p>
        </w:tc>
      </w:tr>
      <w:tr w:rsidR="0087143C" w:rsidRPr="005B2536" w:rsidTr="005B2536">
        <w:trPr>
          <w:trHeight w:val="420"/>
        </w:trPr>
        <w:tc>
          <w:tcPr>
            <w:tcW w:w="902" w:type="pct"/>
            <w:vMerge/>
          </w:tcPr>
          <w:p w:rsidR="0087143C" w:rsidRPr="005B2536" w:rsidRDefault="0087143C" w:rsidP="005B2536">
            <w:pPr>
              <w:rPr>
                <w:rFonts w:ascii="Times New Roman" w:hAnsi="Times New Roman" w:cs="Times New Roman"/>
                <w:b/>
                <w:sz w:val="24"/>
                <w:szCs w:val="24"/>
              </w:rPr>
            </w:pPr>
          </w:p>
        </w:tc>
        <w:tc>
          <w:tcPr>
            <w:tcW w:w="2466" w:type="pct"/>
            <w:vMerge/>
          </w:tcPr>
          <w:p w:rsidR="0087143C" w:rsidRPr="005B2536" w:rsidRDefault="0087143C" w:rsidP="005B2536">
            <w:pPr>
              <w:rPr>
                <w:rFonts w:ascii="Times New Roman" w:hAnsi="Times New Roman" w:cs="Times New Roman"/>
                <w:b/>
                <w:sz w:val="24"/>
                <w:szCs w:val="24"/>
              </w:rPr>
            </w:pPr>
          </w:p>
        </w:tc>
        <w:tc>
          <w:tcPr>
            <w:tcW w:w="1062" w:type="pct"/>
          </w:tcPr>
          <w:p w:rsidR="0087143C" w:rsidRDefault="0087143C">
            <w:pPr>
              <w:rPr>
                <w:rFonts w:ascii="Times New Roman" w:hAnsi="Times New Roman" w:cs="Times New Roman"/>
                <w:b/>
                <w:sz w:val="20"/>
                <w:szCs w:val="24"/>
              </w:rPr>
            </w:pPr>
            <w:r>
              <w:rPr>
                <w:rFonts w:ascii="Times New Roman" w:hAnsi="Times New Roman" w:cs="Times New Roman"/>
                <w:b/>
                <w:sz w:val="20"/>
                <w:szCs w:val="24"/>
              </w:rPr>
              <w:t>Yürürlük Tarihi</w:t>
            </w:r>
          </w:p>
        </w:tc>
        <w:tc>
          <w:tcPr>
            <w:tcW w:w="570" w:type="pct"/>
          </w:tcPr>
          <w:p w:rsidR="0087143C" w:rsidRDefault="00A35347" w:rsidP="00A35347">
            <w:pPr>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w:t>
            </w:r>
            <w:r w:rsidR="00E0384B">
              <w:rPr>
                <w:rFonts w:ascii="Times New Roman" w:hAnsi="Times New Roman" w:cs="Times New Roman"/>
                <w:b/>
                <w:sz w:val="24"/>
                <w:szCs w:val="24"/>
              </w:rPr>
              <w:t>2025</w:t>
            </w:r>
          </w:p>
        </w:tc>
      </w:tr>
      <w:tr w:rsidR="0087143C" w:rsidRPr="005B2536" w:rsidTr="005B2536">
        <w:trPr>
          <w:trHeight w:val="420"/>
        </w:trPr>
        <w:tc>
          <w:tcPr>
            <w:tcW w:w="902" w:type="pct"/>
            <w:vMerge/>
          </w:tcPr>
          <w:p w:rsidR="0087143C" w:rsidRPr="005B2536" w:rsidRDefault="0087143C" w:rsidP="005B2536">
            <w:pPr>
              <w:rPr>
                <w:rFonts w:ascii="Times New Roman" w:hAnsi="Times New Roman" w:cs="Times New Roman"/>
                <w:b/>
                <w:sz w:val="24"/>
                <w:szCs w:val="24"/>
              </w:rPr>
            </w:pPr>
          </w:p>
        </w:tc>
        <w:tc>
          <w:tcPr>
            <w:tcW w:w="2466" w:type="pct"/>
            <w:vMerge/>
          </w:tcPr>
          <w:p w:rsidR="0087143C" w:rsidRPr="005B2536" w:rsidRDefault="0087143C" w:rsidP="005B2536">
            <w:pPr>
              <w:rPr>
                <w:rFonts w:ascii="Times New Roman" w:hAnsi="Times New Roman" w:cs="Times New Roman"/>
                <w:b/>
                <w:sz w:val="24"/>
                <w:szCs w:val="24"/>
              </w:rPr>
            </w:pPr>
          </w:p>
        </w:tc>
        <w:tc>
          <w:tcPr>
            <w:tcW w:w="1062" w:type="pct"/>
          </w:tcPr>
          <w:p w:rsidR="0087143C" w:rsidRDefault="0087143C">
            <w:pPr>
              <w:rPr>
                <w:rFonts w:ascii="Times New Roman" w:hAnsi="Times New Roman" w:cs="Times New Roman"/>
                <w:b/>
                <w:sz w:val="20"/>
                <w:szCs w:val="24"/>
              </w:rPr>
            </w:pPr>
            <w:r>
              <w:rPr>
                <w:rFonts w:ascii="Times New Roman" w:hAnsi="Times New Roman" w:cs="Times New Roman"/>
                <w:b/>
                <w:sz w:val="20"/>
                <w:szCs w:val="24"/>
              </w:rPr>
              <w:t>Revizyon Tarihi/No</w:t>
            </w:r>
          </w:p>
        </w:tc>
        <w:tc>
          <w:tcPr>
            <w:tcW w:w="570" w:type="pct"/>
          </w:tcPr>
          <w:p w:rsidR="0087143C" w:rsidRDefault="0087143C">
            <w:pPr>
              <w:rPr>
                <w:rFonts w:ascii="Times New Roman" w:hAnsi="Times New Roman" w:cs="Times New Roman"/>
                <w:b/>
                <w:sz w:val="24"/>
                <w:szCs w:val="24"/>
              </w:rPr>
            </w:pPr>
          </w:p>
        </w:tc>
      </w:tr>
      <w:tr w:rsidR="0087143C" w:rsidRPr="005B2536" w:rsidTr="005B2536">
        <w:trPr>
          <w:trHeight w:val="420"/>
        </w:trPr>
        <w:tc>
          <w:tcPr>
            <w:tcW w:w="902" w:type="pct"/>
            <w:vMerge/>
          </w:tcPr>
          <w:p w:rsidR="0087143C" w:rsidRPr="005B2536" w:rsidRDefault="0087143C" w:rsidP="005B2536">
            <w:pPr>
              <w:rPr>
                <w:rFonts w:ascii="Times New Roman" w:hAnsi="Times New Roman" w:cs="Times New Roman"/>
                <w:b/>
                <w:sz w:val="24"/>
                <w:szCs w:val="24"/>
              </w:rPr>
            </w:pPr>
          </w:p>
        </w:tc>
        <w:tc>
          <w:tcPr>
            <w:tcW w:w="2466" w:type="pct"/>
            <w:vMerge/>
          </w:tcPr>
          <w:p w:rsidR="0087143C" w:rsidRPr="005B2536" w:rsidRDefault="0087143C" w:rsidP="005B2536">
            <w:pPr>
              <w:rPr>
                <w:rFonts w:ascii="Times New Roman" w:hAnsi="Times New Roman" w:cs="Times New Roman"/>
                <w:b/>
                <w:sz w:val="24"/>
                <w:szCs w:val="24"/>
              </w:rPr>
            </w:pPr>
          </w:p>
        </w:tc>
        <w:tc>
          <w:tcPr>
            <w:tcW w:w="1062" w:type="pct"/>
          </w:tcPr>
          <w:p w:rsidR="0087143C" w:rsidRDefault="0087143C">
            <w:pPr>
              <w:rPr>
                <w:rFonts w:ascii="Times New Roman" w:hAnsi="Times New Roman" w:cs="Times New Roman"/>
                <w:b/>
                <w:sz w:val="20"/>
                <w:szCs w:val="24"/>
              </w:rPr>
            </w:pPr>
            <w:r>
              <w:rPr>
                <w:rFonts w:ascii="Times New Roman" w:hAnsi="Times New Roman" w:cs="Times New Roman"/>
                <w:b/>
                <w:sz w:val="20"/>
                <w:szCs w:val="24"/>
              </w:rPr>
              <w:t>Baskı No</w:t>
            </w:r>
          </w:p>
        </w:tc>
        <w:tc>
          <w:tcPr>
            <w:tcW w:w="570" w:type="pct"/>
          </w:tcPr>
          <w:p w:rsidR="0087143C" w:rsidRDefault="0087143C">
            <w:pPr>
              <w:rPr>
                <w:rFonts w:ascii="Times New Roman" w:hAnsi="Times New Roman" w:cs="Times New Roman"/>
                <w:b/>
                <w:sz w:val="24"/>
                <w:szCs w:val="24"/>
              </w:rPr>
            </w:pPr>
          </w:p>
        </w:tc>
      </w:tr>
    </w:tbl>
    <w:p w:rsidR="005B2536" w:rsidRDefault="005B2536" w:rsidP="005B2536">
      <w:pPr>
        <w:spacing w:after="0" w:line="240" w:lineRule="auto"/>
      </w:pPr>
    </w:p>
    <w:tbl>
      <w:tblPr>
        <w:tblStyle w:val="TabloKlavuzu"/>
        <w:tblW w:w="5000" w:type="pct"/>
        <w:tblLook w:val="04A0" w:firstRow="1" w:lastRow="0" w:firstColumn="1" w:lastColumn="0" w:noHBand="0" w:noVBand="1"/>
      </w:tblPr>
      <w:tblGrid>
        <w:gridCol w:w="10682"/>
      </w:tblGrid>
      <w:tr w:rsidR="00EA4DCB" w:rsidRPr="000B7A44" w:rsidTr="00EA4DCB">
        <w:tc>
          <w:tcPr>
            <w:tcW w:w="5000" w:type="pct"/>
          </w:tcPr>
          <w:p w:rsidR="00BE19DA" w:rsidRDefault="001C7A9F" w:rsidP="00BE19DA">
            <w:pPr>
              <w:rPr>
                <w:rFonts w:ascii="Times New Roman" w:hAnsi="Times New Roman" w:cs="Times New Roman"/>
                <w:b/>
                <w:sz w:val="24"/>
                <w:szCs w:val="24"/>
              </w:rPr>
            </w:pPr>
            <w:r w:rsidRPr="00A566EE">
              <w:rPr>
                <w:rFonts w:ascii="Times New Roman" w:hAnsi="Times New Roman" w:cs="Times New Roman"/>
                <w:sz w:val="24"/>
                <w:szCs w:val="24"/>
              </w:rPr>
              <w:t xml:space="preserve">GÖREVİN ADI: </w:t>
            </w:r>
            <w:r w:rsidR="00E24B27">
              <w:rPr>
                <w:rFonts w:ascii="Times New Roman" w:hAnsi="Times New Roman" w:cs="Times New Roman"/>
                <w:sz w:val="24"/>
                <w:szCs w:val="24"/>
              </w:rPr>
              <w:t>Satın Alma-Tahakkuk</w:t>
            </w:r>
          </w:p>
          <w:p w:rsidR="001C7A9F" w:rsidRPr="00A566EE" w:rsidRDefault="001C7A9F" w:rsidP="00A566EE">
            <w:pPr>
              <w:jc w:val="both"/>
              <w:rPr>
                <w:rFonts w:ascii="Times New Roman" w:hAnsi="Times New Roman" w:cs="Times New Roman"/>
                <w:sz w:val="24"/>
                <w:szCs w:val="24"/>
              </w:rPr>
            </w:pPr>
            <w:bookmarkStart w:id="0" w:name="_GoBack"/>
            <w:bookmarkEnd w:id="0"/>
          </w:p>
          <w:p w:rsidR="001C7A9F" w:rsidRDefault="001C7A9F" w:rsidP="00A566EE">
            <w:pPr>
              <w:jc w:val="both"/>
              <w:rPr>
                <w:rFonts w:ascii="Times New Roman" w:hAnsi="Times New Roman" w:cs="Times New Roman"/>
                <w:sz w:val="24"/>
                <w:szCs w:val="24"/>
              </w:rPr>
            </w:pPr>
            <w:r w:rsidRPr="00A566EE">
              <w:rPr>
                <w:rFonts w:ascii="Times New Roman" w:hAnsi="Times New Roman" w:cs="Times New Roman"/>
                <w:sz w:val="24"/>
                <w:szCs w:val="24"/>
              </w:rPr>
              <w:t>GÖREV YETKİ VE SORUMLULUKLARI</w:t>
            </w:r>
          </w:p>
          <w:p w:rsidR="00A566EE" w:rsidRPr="00185F01" w:rsidRDefault="00A566EE" w:rsidP="00185F01">
            <w:pPr>
              <w:rPr>
                <w:rFonts w:ascii="Times New Roman" w:hAnsi="Times New Roman" w:cs="Times New Roman"/>
                <w:sz w:val="24"/>
                <w:szCs w:val="24"/>
              </w:rPr>
            </w:pPr>
          </w:p>
          <w:p w:rsidR="00185F01" w:rsidRPr="00185F01" w:rsidRDefault="00185F01" w:rsidP="007F6FE3">
            <w:pPr>
              <w:pStyle w:val="ListeParagraf"/>
              <w:numPr>
                <w:ilvl w:val="0"/>
                <w:numId w:val="2"/>
              </w:numPr>
              <w:rPr>
                <w:rFonts w:ascii="Times New Roman" w:eastAsia="Times New Roman" w:hAnsi="Times New Roman" w:cs="Times New Roman"/>
                <w:color w:val="000000"/>
                <w:sz w:val="24"/>
                <w:szCs w:val="24"/>
                <w:lang w:eastAsia="tr-TR"/>
              </w:rPr>
            </w:pPr>
            <w:r w:rsidRPr="00185F01">
              <w:rPr>
                <w:rFonts w:ascii="Times New Roman" w:hAnsi="Times New Roman" w:cs="Times New Roman"/>
                <w:sz w:val="24"/>
                <w:szCs w:val="24"/>
              </w:rPr>
              <w:t>Fakültenin ihtiyaç duyduğu mal ve hizmetlerin satın alınması ile ilgili tüm iş ve işlemleri (harcama talimatı, onay belgesi, piyasa araştırması, muayene kabul, ödeme emri belgesi vb.) yapmak, gerekli evrakları hazırlamak.</w:t>
            </w:r>
          </w:p>
          <w:p w:rsidR="00185F01" w:rsidRPr="00185F01" w:rsidRDefault="00185F01" w:rsidP="007F6FE3">
            <w:pPr>
              <w:pStyle w:val="ListeParagraf"/>
              <w:numPr>
                <w:ilvl w:val="0"/>
                <w:numId w:val="2"/>
              </w:numPr>
              <w:rPr>
                <w:rFonts w:ascii="Times New Roman" w:hAnsi="Times New Roman" w:cs="Times New Roman"/>
                <w:sz w:val="24"/>
                <w:szCs w:val="24"/>
              </w:rPr>
            </w:pPr>
            <w:r w:rsidRPr="00185F01">
              <w:rPr>
                <w:rFonts w:ascii="Times New Roman" w:hAnsi="Times New Roman" w:cs="Times New Roman"/>
                <w:sz w:val="24"/>
                <w:szCs w:val="24"/>
              </w:rPr>
              <w:t>Satın alınması gereken malzemelerle ilgili diğer satın alma görevlileri ile birlikte piyasa araştırması yapmak, yazışmaları/teklifleri hazırlamak, teklifleri almak.</w:t>
            </w:r>
          </w:p>
          <w:p w:rsidR="00185F01" w:rsidRPr="00185F01" w:rsidRDefault="00185F01" w:rsidP="007F6FE3">
            <w:pPr>
              <w:pStyle w:val="ListeParagraf"/>
              <w:numPr>
                <w:ilvl w:val="0"/>
                <w:numId w:val="2"/>
              </w:numPr>
              <w:rPr>
                <w:rFonts w:ascii="Times New Roman" w:hAnsi="Times New Roman" w:cs="Times New Roman"/>
                <w:sz w:val="24"/>
                <w:szCs w:val="24"/>
              </w:rPr>
            </w:pPr>
            <w:r w:rsidRPr="00185F01">
              <w:rPr>
                <w:rFonts w:ascii="Times New Roman" w:hAnsi="Times New Roman" w:cs="Times New Roman"/>
                <w:sz w:val="24"/>
                <w:szCs w:val="24"/>
              </w:rPr>
              <w:t>Ön fiyat araştırması için proforma teklifleri almak.</w:t>
            </w:r>
          </w:p>
          <w:p w:rsidR="00185F01" w:rsidRPr="00185F01" w:rsidRDefault="00185F01" w:rsidP="007F6FE3">
            <w:pPr>
              <w:pStyle w:val="ListeParagraf"/>
              <w:numPr>
                <w:ilvl w:val="0"/>
                <w:numId w:val="2"/>
              </w:numPr>
              <w:rPr>
                <w:rFonts w:ascii="Times New Roman" w:hAnsi="Times New Roman" w:cs="Times New Roman"/>
                <w:sz w:val="24"/>
                <w:szCs w:val="24"/>
              </w:rPr>
            </w:pPr>
            <w:r w:rsidRPr="00185F01">
              <w:rPr>
                <w:rFonts w:ascii="Times New Roman" w:hAnsi="Times New Roman" w:cs="Times New Roman"/>
                <w:sz w:val="24"/>
                <w:szCs w:val="24"/>
              </w:rPr>
              <w:t>Yönlendirme levhaları, isimlikler, kaşeler vb. mal ve malzemenin alım işlemlerini gecikmeksizin yapmak.</w:t>
            </w:r>
          </w:p>
          <w:p w:rsidR="00185F01" w:rsidRPr="00185F01" w:rsidRDefault="00185F01" w:rsidP="007F6FE3">
            <w:pPr>
              <w:pStyle w:val="ListeParagraf"/>
              <w:numPr>
                <w:ilvl w:val="0"/>
                <w:numId w:val="2"/>
              </w:numPr>
              <w:rPr>
                <w:rFonts w:ascii="Times New Roman" w:eastAsia="Times New Roman" w:hAnsi="Times New Roman" w:cs="Times New Roman"/>
                <w:color w:val="000000"/>
                <w:sz w:val="24"/>
                <w:szCs w:val="24"/>
                <w:lang w:eastAsia="tr-TR"/>
              </w:rPr>
            </w:pPr>
            <w:proofErr w:type="gramStart"/>
            <w:r w:rsidRPr="00185F01">
              <w:rPr>
                <w:rFonts w:ascii="Times New Roman" w:hAnsi="Times New Roman" w:cs="Times New Roman"/>
                <w:sz w:val="24"/>
                <w:szCs w:val="24"/>
              </w:rPr>
              <w:t>Mal ve hizmet alımı işlemlerine ilişkin olarak muayene ve kabul komisyonunda görev almak.</w:t>
            </w:r>
            <w:proofErr w:type="gramEnd"/>
          </w:p>
          <w:p w:rsidR="00185F01" w:rsidRPr="00185F01" w:rsidRDefault="00185F01" w:rsidP="007F6FE3">
            <w:pPr>
              <w:pStyle w:val="ListeParagraf"/>
              <w:numPr>
                <w:ilvl w:val="0"/>
                <w:numId w:val="2"/>
              </w:numPr>
              <w:rPr>
                <w:rFonts w:ascii="Times New Roman" w:hAnsi="Times New Roman" w:cs="Times New Roman"/>
                <w:sz w:val="24"/>
                <w:szCs w:val="24"/>
              </w:rPr>
            </w:pPr>
            <w:r w:rsidRPr="00185F01">
              <w:rPr>
                <w:rFonts w:ascii="Times New Roman" w:hAnsi="Times New Roman" w:cs="Times New Roman"/>
                <w:sz w:val="24"/>
                <w:szCs w:val="24"/>
              </w:rPr>
              <w:t xml:space="preserve">Satın almaya ilişkin yasaklılık teyidi yapmak, KDV tevkifatı yapılacak durumlarda KDV tevkifatı yapmak, ihale mevzuatı kapsamında yapılan alımlarda </w:t>
            </w:r>
            <w:proofErr w:type="spellStart"/>
            <w:r w:rsidRPr="00185F01">
              <w:rPr>
                <w:rFonts w:ascii="Times New Roman" w:hAnsi="Times New Roman" w:cs="Times New Roman"/>
                <w:sz w:val="24"/>
                <w:szCs w:val="24"/>
              </w:rPr>
              <w:t>SGK’den</w:t>
            </w:r>
            <w:proofErr w:type="spellEnd"/>
            <w:r w:rsidRPr="00185F01">
              <w:rPr>
                <w:rFonts w:ascii="Times New Roman" w:hAnsi="Times New Roman" w:cs="Times New Roman"/>
                <w:sz w:val="24"/>
                <w:szCs w:val="24"/>
              </w:rPr>
              <w:t xml:space="preserve"> borcu yoktur sorgusu sonucunu ilgililerden istemek.</w:t>
            </w:r>
          </w:p>
          <w:p w:rsidR="00185F01" w:rsidRPr="00185F01" w:rsidRDefault="00185F01" w:rsidP="007F6FE3">
            <w:pPr>
              <w:pStyle w:val="ListeParagraf"/>
              <w:numPr>
                <w:ilvl w:val="0"/>
                <w:numId w:val="2"/>
              </w:numPr>
              <w:rPr>
                <w:rFonts w:ascii="Times New Roman" w:eastAsia="Times New Roman" w:hAnsi="Times New Roman" w:cs="Times New Roman"/>
                <w:color w:val="000000"/>
                <w:sz w:val="24"/>
                <w:szCs w:val="24"/>
                <w:lang w:eastAsia="tr-TR"/>
              </w:rPr>
            </w:pPr>
            <w:r w:rsidRPr="00185F01">
              <w:rPr>
                <w:rFonts w:ascii="Times New Roman" w:hAnsi="Times New Roman" w:cs="Times New Roman"/>
                <w:sz w:val="24"/>
                <w:szCs w:val="24"/>
              </w:rPr>
              <w:t>Satın alınan mal ve malzemeleri Taşınır Kayıt Yetkilisine teslim etmek.</w:t>
            </w:r>
          </w:p>
          <w:p w:rsidR="00185F01" w:rsidRPr="00185F01" w:rsidRDefault="00185F01" w:rsidP="007F6FE3">
            <w:pPr>
              <w:pStyle w:val="ListeParagraf"/>
              <w:numPr>
                <w:ilvl w:val="0"/>
                <w:numId w:val="2"/>
              </w:numPr>
              <w:rPr>
                <w:rFonts w:ascii="Times New Roman" w:hAnsi="Times New Roman" w:cs="Times New Roman"/>
                <w:sz w:val="24"/>
                <w:szCs w:val="24"/>
              </w:rPr>
            </w:pPr>
            <w:r w:rsidRPr="00185F01">
              <w:rPr>
                <w:rFonts w:ascii="Times New Roman" w:hAnsi="Times New Roman" w:cs="Times New Roman"/>
                <w:sz w:val="24"/>
                <w:szCs w:val="24"/>
              </w:rPr>
              <w:t xml:space="preserve">Satın alma iş ve işlemlerinden sonra, takip eden ayın onuncu gününe kadar satın alma bilgilerini </w:t>
            </w:r>
            <w:proofErr w:type="spellStart"/>
            <w:r w:rsidRPr="00185F01">
              <w:rPr>
                <w:rFonts w:ascii="Times New Roman" w:hAnsi="Times New Roman" w:cs="Times New Roman"/>
                <w:sz w:val="24"/>
                <w:szCs w:val="24"/>
              </w:rPr>
              <w:t>EKAP’a</w:t>
            </w:r>
            <w:proofErr w:type="spellEnd"/>
            <w:r w:rsidRPr="00185F01">
              <w:rPr>
                <w:rFonts w:ascii="Times New Roman" w:hAnsi="Times New Roman" w:cs="Times New Roman"/>
                <w:sz w:val="24"/>
                <w:szCs w:val="24"/>
              </w:rPr>
              <w:t xml:space="preserve"> girmek.</w:t>
            </w:r>
          </w:p>
          <w:p w:rsidR="00185F01" w:rsidRPr="00185F01" w:rsidRDefault="00185F01" w:rsidP="007F6FE3">
            <w:pPr>
              <w:pStyle w:val="ListeParagraf"/>
              <w:numPr>
                <w:ilvl w:val="0"/>
                <w:numId w:val="2"/>
              </w:numPr>
              <w:rPr>
                <w:rFonts w:ascii="Times New Roman" w:hAnsi="Times New Roman" w:cs="Times New Roman"/>
                <w:sz w:val="24"/>
                <w:szCs w:val="24"/>
              </w:rPr>
            </w:pPr>
            <w:proofErr w:type="spellStart"/>
            <w:r w:rsidRPr="00185F01">
              <w:rPr>
                <w:rFonts w:ascii="Times New Roman" w:hAnsi="Times New Roman" w:cs="Times New Roman"/>
                <w:sz w:val="24"/>
                <w:szCs w:val="24"/>
              </w:rPr>
              <w:t>EKAP’a</w:t>
            </w:r>
            <w:proofErr w:type="spellEnd"/>
            <w:r w:rsidRPr="00185F01">
              <w:rPr>
                <w:rFonts w:ascii="Times New Roman" w:hAnsi="Times New Roman" w:cs="Times New Roman"/>
                <w:sz w:val="24"/>
                <w:szCs w:val="24"/>
              </w:rPr>
              <w:t xml:space="preserve"> kayıt ve üyelik işlemleri ile diğer iş ve işlemleri takip etmek sonuçlandırmak.</w:t>
            </w:r>
          </w:p>
          <w:p w:rsidR="00185F01" w:rsidRPr="00185F01" w:rsidRDefault="00185F01" w:rsidP="007F6FE3">
            <w:pPr>
              <w:pStyle w:val="ListeParagraf"/>
              <w:numPr>
                <w:ilvl w:val="0"/>
                <w:numId w:val="2"/>
              </w:numPr>
              <w:rPr>
                <w:rFonts w:ascii="Times New Roman" w:eastAsia="Times New Roman" w:hAnsi="Times New Roman" w:cs="Times New Roman"/>
                <w:color w:val="000000"/>
                <w:sz w:val="24"/>
                <w:szCs w:val="24"/>
                <w:lang w:eastAsia="tr-TR"/>
              </w:rPr>
            </w:pPr>
            <w:r w:rsidRPr="00185F01">
              <w:rPr>
                <w:rFonts w:ascii="Times New Roman" w:hAnsi="Times New Roman" w:cs="Times New Roman"/>
                <w:sz w:val="24"/>
                <w:szCs w:val="24"/>
              </w:rPr>
              <w:t>Satın almaya ilişkin ilgili doğalgaz firmasından yetki alarak doğalgaz tüketimine ilişkin verileri kontrol etmek kalan miktarın 1000 metreküpün altına düşmesi durumunda durumu idari ve mali işler daire başkanlığına bildirmek, gerekli durumlarda alım yapmak.</w:t>
            </w:r>
          </w:p>
          <w:p w:rsidR="00185F01" w:rsidRPr="00185F01" w:rsidRDefault="00185F01" w:rsidP="007F6FE3">
            <w:pPr>
              <w:pStyle w:val="ListeParagraf"/>
              <w:numPr>
                <w:ilvl w:val="0"/>
                <w:numId w:val="2"/>
              </w:numPr>
              <w:rPr>
                <w:rFonts w:ascii="Times New Roman" w:eastAsia="Times New Roman" w:hAnsi="Times New Roman" w:cs="Times New Roman"/>
                <w:color w:val="000000"/>
                <w:sz w:val="24"/>
                <w:szCs w:val="24"/>
                <w:lang w:eastAsia="tr-TR"/>
              </w:rPr>
            </w:pPr>
            <w:proofErr w:type="gramStart"/>
            <w:r w:rsidRPr="00185F01">
              <w:rPr>
                <w:rFonts w:ascii="Times New Roman" w:hAnsi="Times New Roman" w:cs="Times New Roman"/>
                <w:sz w:val="24"/>
                <w:szCs w:val="24"/>
              </w:rPr>
              <w:t xml:space="preserve">Haciz işlemlerine ilişkin kesintileri yapmak,  sonuçlandırmak ve ilgili birimlere iletmek, diğer iş ve işlemleri ve yazışmaları yapmak. </w:t>
            </w:r>
            <w:proofErr w:type="gramEnd"/>
          </w:p>
          <w:p w:rsidR="00185F01" w:rsidRPr="00185F01" w:rsidRDefault="00185F01" w:rsidP="007F6FE3">
            <w:pPr>
              <w:pStyle w:val="ListeParagraf"/>
              <w:numPr>
                <w:ilvl w:val="0"/>
                <w:numId w:val="2"/>
              </w:numPr>
              <w:rPr>
                <w:rFonts w:ascii="Times New Roman" w:eastAsia="Times New Roman" w:hAnsi="Times New Roman" w:cs="Times New Roman"/>
                <w:color w:val="000000"/>
                <w:sz w:val="24"/>
                <w:szCs w:val="24"/>
                <w:lang w:eastAsia="tr-TR"/>
              </w:rPr>
            </w:pPr>
            <w:r w:rsidRPr="00185F01">
              <w:rPr>
                <w:rFonts w:ascii="Times New Roman" w:hAnsi="Times New Roman" w:cs="Times New Roman"/>
                <w:sz w:val="24"/>
                <w:szCs w:val="24"/>
              </w:rPr>
              <w:t xml:space="preserve">Fakülte tarafından görevlendirilen personellerin harcırah (geçici-sürekli) ödemelerini yapmak, </w:t>
            </w:r>
            <w:proofErr w:type="gramStart"/>
            <w:r w:rsidRPr="00185F01">
              <w:rPr>
                <w:rFonts w:ascii="Times New Roman" w:hAnsi="Times New Roman" w:cs="Times New Roman"/>
                <w:sz w:val="24"/>
                <w:szCs w:val="24"/>
              </w:rPr>
              <w:t>harcırah  beyannamelerini</w:t>
            </w:r>
            <w:proofErr w:type="gramEnd"/>
            <w:r w:rsidRPr="00185F01">
              <w:rPr>
                <w:rFonts w:ascii="Times New Roman" w:hAnsi="Times New Roman" w:cs="Times New Roman"/>
                <w:sz w:val="24"/>
                <w:szCs w:val="24"/>
              </w:rPr>
              <w:t xml:space="preserve"> kişi beyanları doğrultusunda hazırlamak, ödemeye ilişkin gerekli tüm iş ve işlemleri yapmak, harcırahları ödemek.</w:t>
            </w:r>
          </w:p>
          <w:p w:rsidR="00185F01" w:rsidRPr="00185F01" w:rsidRDefault="00185F01" w:rsidP="007F6FE3">
            <w:pPr>
              <w:pStyle w:val="ListeParagraf"/>
              <w:numPr>
                <w:ilvl w:val="0"/>
                <w:numId w:val="2"/>
              </w:numPr>
              <w:rPr>
                <w:rFonts w:ascii="Times New Roman" w:eastAsia="Times New Roman" w:hAnsi="Times New Roman" w:cs="Times New Roman"/>
                <w:color w:val="000000"/>
                <w:sz w:val="24"/>
                <w:szCs w:val="24"/>
                <w:lang w:eastAsia="tr-TR"/>
              </w:rPr>
            </w:pPr>
            <w:proofErr w:type="gramStart"/>
            <w:r w:rsidRPr="00185F01">
              <w:rPr>
                <w:rFonts w:ascii="Times New Roman" w:hAnsi="Times New Roman" w:cs="Times New Roman"/>
                <w:sz w:val="24"/>
                <w:szCs w:val="24"/>
              </w:rPr>
              <w:t>Harcırah ödemelerine ilişkin belediye rayiçlerini takip etmek.</w:t>
            </w:r>
            <w:proofErr w:type="gramEnd"/>
          </w:p>
          <w:p w:rsidR="00185F01" w:rsidRPr="00185F01" w:rsidRDefault="00185F01" w:rsidP="007F6FE3">
            <w:pPr>
              <w:pStyle w:val="ListeParagraf"/>
              <w:numPr>
                <w:ilvl w:val="0"/>
                <w:numId w:val="2"/>
              </w:numPr>
              <w:rPr>
                <w:rFonts w:ascii="Times New Roman" w:eastAsia="Times New Roman" w:hAnsi="Times New Roman" w:cs="Times New Roman"/>
                <w:color w:val="000000"/>
                <w:sz w:val="24"/>
                <w:szCs w:val="24"/>
                <w:lang w:eastAsia="tr-TR"/>
              </w:rPr>
            </w:pPr>
            <w:r w:rsidRPr="00185F01">
              <w:rPr>
                <w:rFonts w:ascii="Times New Roman" w:hAnsi="Times New Roman" w:cs="Times New Roman"/>
                <w:sz w:val="24"/>
                <w:szCs w:val="24"/>
              </w:rPr>
              <w:t>Jüri ücret ödemelerine ilişkin tüm ödeme iş ve işlemleri yapmak.</w:t>
            </w:r>
          </w:p>
          <w:p w:rsidR="00185F01" w:rsidRPr="00185F01" w:rsidRDefault="00185F01" w:rsidP="007F6FE3">
            <w:pPr>
              <w:pStyle w:val="ListeParagraf"/>
              <w:numPr>
                <w:ilvl w:val="0"/>
                <w:numId w:val="2"/>
              </w:numPr>
              <w:rPr>
                <w:rFonts w:ascii="Times New Roman" w:eastAsia="Times New Roman" w:hAnsi="Times New Roman" w:cs="Times New Roman"/>
                <w:color w:val="000000"/>
                <w:sz w:val="24"/>
                <w:szCs w:val="24"/>
                <w:lang w:eastAsia="tr-TR"/>
              </w:rPr>
            </w:pPr>
            <w:r w:rsidRPr="00185F01">
              <w:rPr>
                <w:rFonts w:ascii="Times New Roman" w:hAnsi="Times New Roman" w:cs="Times New Roman"/>
                <w:sz w:val="24"/>
                <w:szCs w:val="24"/>
              </w:rPr>
              <w:t>Aboneliğe bağlı ödemelerden olan Telefon, Faks, Elektrik, Doğalgaz, Su vb. faturaların ödenmesi ile imtiyaz veya mevzuattan kaynaklanan sürelerde yapılan aylık, yıllık kontrollere ilişkin ödemelerden olan asansör periyodik kontrolü, baca temizliği vb. ödemlere ilişkin tüm iş ve işlemlerini yapmak.</w:t>
            </w:r>
          </w:p>
          <w:p w:rsidR="00185F01" w:rsidRPr="00185F01" w:rsidRDefault="00185F01" w:rsidP="007F6FE3">
            <w:pPr>
              <w:pStyle w:val="ListeParagraf"/>
              <w:numPr>
                <w:ilvl w:val="0"/>
                <w:numId w:val="2"/>
              </w:numPr>
              <w:rPr>
                <w:rFonts w:ascii="Times New Roman" w:eastAsia="Times New Roman" w:hAnsi="Times New Roman" w:cs="Times New Roman"/>
                <w:color w:val="000000"/>
                <w:sz w:val="24"/>
                <w:szCs w:val="24"/>
                <w:lang w:eastAsia="tr-TR"/>
              </w:rPr>
            </w:pPr>
            <w:r w:rsidRPr="00185F01">
              <w:rPr>
                <w:rFonts w:ascii="Times New Roman" w:hAnsi="Times New Roman" w:cs="Times New Roman"/>
                <w:sz w:val="24"/>
                <w:szCs w:val="24"/>
              </w:rPr>
              <w:t>Ödemelere ilişkin e fatura, e arşiv fatura vb. fatura kontrollerini ilgili elektronik sistemler üzerinden(MYS vb.) yapmak.</w:t>
            </w:r>
          </w:p>
          <w:p w:rsidR="00185F01" w:rsidRPr="00185F01" w:rsidRDefault="00185F01" w:rsidP="007F6FE3">
            <w:pPr>
              <w:pStyle w:val="ListeParagraf"/>
              <w:numPr>
                <w:ilvl w:val="0"/>
                <w:numId w:val="2"/>
              </w:numPr>
              <w:rPr>
                <w:rFonts w:ascii="Times New Roman" w:hAnsi="Times New Roman" w:cs="Times New Roman"/>
                <w:sz w:val="24"/>
                <w:szCs w:val="24"/>
              </w:rPr>
            </w:pPr>
            <w:r w:rsidRPr="00185F01">
              <w:rPr>
                <w:rFonts w:ascii="Times New Roman" w:hAnsi="Times New Roman" w:cs="Times New Roman"/>
                <w:sz w:val="24"/>
                <w:szCs w:val="24"/>
              </w:rPr>
              <w:t>Amirlerin bilgisi olmadan, yapılan ya da yapılacak bütün ödemeler konusunda ilgisiz kişilere bilgi ve belge vermekten kaçınmak.</w:t>
            </w:r>
          </w:p>
          <w:p w:rsidR="00185F01" w:rsidRPr="00185F01" w:rsidRDefault="00185F01" w:rsidP="007F6FE3">
            <w:pPr>
              <w:pStyle w:val="ListeParagraf"/>
              <w:numPr>
                <w:ilvl w:val="0"/>
                <w:numId w:val="2"/>
              </w:numPr>
              <w:rPr>
                <w:rFonts w:ascii="Times New Roman" w:eastAsia="Times New Roman" w:hAnsi="Times New Roman" w:cs="Times New Roman"/>
                <w:color w:val="000000"/>
                <w:sz w:val="24"/>
                <w:szCs w:val="24"/>
                <w:lang w:eastAsia="tr-TR"/>
              </w:rPr>
            </w:pPr>
            <w:proofErr w:type="gramStart"/>
            <w:r w:rsidRPr="00185F01">
              <w:rPr>
                <w:rFonts w:ascii="Times New Roman" w:hAnsi="Times New Roman" w:cs="Times New Roman"/>
                <w:sz w:val="24"/>
                <w:szCs w:val="24"/>
              </w:rPr>
              <w:t>Sorumlu olduğu ödemelere ilişkin Ön mali kontrol işlemini gerektiren evrakları hazırlamak ve takibini yapmak.</w:t>
            </w:r>
            <w:proofErr w:type="gramEnd"/>
          </w:p>
          <w:p w:rsidR="00185F01" w:rsidRPr="00185F01" w:rsidRDefault="00185F01" w:rsidP="007F6FE3">
            <w:pPr>
              <w:pStyle w:val="ListeParagraf"/>
              <w:numPr>
                <w:ilvl w:val="0"/>
                <w:numId w:val="2"/>
              </w:numPr>
              <w:rPr>
                <w:rFonts w:ascii="Times New Roman" w:eastAsia="Times New Roman" w:hAnsi="Times New Roman" w:cs="Times New Roman"/>
                <w:color w:val="000000"/>
                <w:sz w:val="24"/>
                <w:szCs w:val="24"/>
                <w:lang w:eastAsia="tr-TR"/>
              </w:rPr>
            </w:pPr>
            <w:r w:rsidRPr="00185F01">
              <w:rPr>
                <w:rFonts w:ascii="Times New Roman" w:hAnsi="Times New Roman" w:cs="Times New Roman"/>
                <w:sz w:val="24"/>
                <w:szCs w:val="24"/>
              </w:rPr>
              <w:t xml:space="preserve">Ödemelere ilişkin gerekli harcama ve ödeme iş ve işlemlerini bütçe tertiplerine uygun yapmak; gerekli evrakları hazırlamak; Strateji Geliştirme Dairesi Başkanlığına iletmek sistemsel ve fiziki evrak takibini yapmak, ilgili veri tabanlarına veri girişini yapmak. </w:t>
            </w:r>
          </w:p>
          <w:p w:rsidR="00185F01" w:rsidRPr="00185F01" w:rsidRDefault="00185F01" w:rsidP="007F6FE3">
            <w:pPr>
              <w:pStyle w:val="ListeParagraf"/>
              <w:numPr>
                <w:ilvl w:val="0"/>
                <w:numId w:val="2"/>
              </w:numPr>
              <w:rPr>
                <w:rFonts w:ascii="Times New Roman" w:hAnsi="Times New Roman" w:cs="Times New Roman"/>
                <w:sz w:val="24"/>
                <w:szCs w:val="24"/>
              </w:rPr>
            </w:pPr>
            <w:r w:rsidRPr="00185F01">
              <w:rPr>
                <w:rFonts w:ascii="Times New Roman" w:hAnsi="Times New Roman" w:cs="Times New Roman"/>
                <w:sz w:val="24"/>
                <w:szCs w:val="24"/>
              </w:rPr>
              <w:t xml:space="preserve">Personele yapılacak ret ve iadeler haricinde Ret ve İade işlemlerine ilişkin iş ve işlemleri </w:t>
            </w:r>
            <w:r w:rsidRPr="00185F01">
              <w:rPr>
                <w:rFonts w:ascii="Times New Roman" w:hAnsi="Times New Roman" w:cs="Times New Roman"/>
                <w:sz w:val="24"/>
                <w:szCs w:val="24"/>
              </w:rPr>
              <w:lastRenderedPageBreak/>
              <w:t>otomasyon/MYS sisteminden takip etmek, gerekli iş ve işlemleri yapmak.</w:t>
            </w:r>
          </w:p>
          <w:p w:rsidR="00185F01" w:rsidRPr="00185F01" w:rsidRDefault="00185F01" w:rsidP="007F6FE3">
            <w:pPr>
              <w:pStyle w:val="ListeParagraf"/>
              <w:numPr>
                <w:ilvl w:val="0"/>
                <w:numId w:val="2"/>
              </w:numPr>
              <w:rPr>
                <w:rFonts w:ascii="Times New Roman" w:eastAsia="Times New Roman" w:hAnsi="Times New Roman" w:cs="Times New Roman"/>
                <w:color w:val="000000"/>
                <w:sz w:val="24"/>
                <w:szCs w:val="24"/>
                <w:lang w:eastAsia="tr-TR"/>
              </w:rPr>
            </w:pPr>
            <w:r w:rsidRPr="00185F01">
              <w:rPr>
                <w:rFonts w:ascii="Times New Roman" w:eastAsia="Times New Roman" w:hAnsi="Times New Roman" w:cs="Times New Roman"/>
                <w:color w:val="000000"/>
                <w:sz w:val="24"/>
                <w:szCs w:val="24"/>
                <w:lang w:eastAsia="tr-TR"/>
              </w:rPr>
              <w:t>Harcama yetkilisi mutemetliği görevini yapmak.</w:t>
            </w:r>
          </w:p>
          <w:p w:rsidR="00185F01" w:rsidRPr="00185F01" w:rsidRDefault="00185F01" w:rsidP="007F6FE3">
            <w:pPr>
              <w:pStyle w:val="ListeParagraf"/>
              <w:numPr>
                <w:ilvl w:val="0"/>
                <w:numId w:val="2"/>
              </w:numPr>
              <w:rPr>
                <w:rFonts w:ascii="Times New Roman" w:eastAsia="Times New Roman" w:hAnsi="Times New Roman" w:cs="Times New Roman"/>
                <w:color w:val="000000"/>
                <w:sz w:val="24"/>
                <w:szCs w:val="24"/>
                <w:lang w:eastAsia="tr-TR"/>
              </w:rPr>
            </w:pPr>
            <w:proofErr w:type="gramStart"/>
            <w:r w:rsidRPr="00185F01">
              <w:rPr>
                <w:rFonts w:ascii="Times New Roman" w:hAnsi="Times New Roman" w:cs="Times New Roman"/>
                <w:sz w:val="24"/>
                <w:szCs w:val="24"/>
              </w:rPr>
              <w:t>Sorumlu olduğu görev alanına ilişkin ödenek taleplerinde bulunmak gerekli yazışmaları ilgili birimlerle yapmak.</w:t>
            </w:r>
            <w:proofErr w:type="gramEnd"/>
          </w:p>
          <w:p w:rsidR="00185F01" w:rsidRPr="00185F01" w:rsidRDefault="00185F01" w:rsidP="007F6FE3">
            <w:pPr>
              <w:pStyle w:val="ListeParagraf"/>
              <w:numPr>
                <w:ilvl w:val="0"/>
                <w:numId w:val="2"/>
              </w:numPr>
              <w:rPr>
                <w:rFonts w:ascii="Times New Roman" w:hAnsi="Times New Roman" w:cs="Times New Roman"/>
                <w:sz w:val="24"/>
                <w:szCs w:val="24"/>
              </w:rPr>
            </w:pPr>
            <w:r w:rsidRPr="00185F01">
              <w:rPr>
                <w:rFonts w:ascii="Times New Roman" w:hAnsi="Times New Roman" w:cs="Times New Roman"/>
                <w:sz w:val="24"/>
                <w:szCs w:val="24"/>
              </w:rPr>
              <w:t>Satın alma-tahakkuk ile ilgili ödeme emrine bağlanacak her türlü evrakın(taahhüt ve tahakkuk evrakları) tam ve eksiksiz olmasını sağlamak,  ödemelerin mevzuat doğrultusunda yapılmasına dikkat etmek, gereksiz ve hatalı ödeme yapılmamasına özen göstermek.</w:t>
            </w:r>
          </w:p>
          <w:p w:rsidR="00902B7D" w:rsidRPr="00E24B27" w:rsidRDefault="00185F01" w:rsidP="007F6FE3">
            <w:pPr>
              <w:pStyle w:val="ListeParagraf"/>
              <w:numPr>
                <w:ilvl w:val="0"/>
                <w:numId w:val="2"/>
              </w:numPr>
              <w:rPr>
                <w:rFonts w:ascii="Times New Roman" w:hAnsi="Times New Roman" w:cs="Times New Roman"/>
                <w:sz w:val="24"/>
                <w:szCs w:val="24"/>
              </w:rPr>
            </w:pPr>
            <w:r w:rsidRPr="00185F01">
              <w:rPr>
                <w:rFonts w:ascii="Times New Roman" w:hAnsi="Times New Roman" w:cs="Times New Roman"/>
                <w:sz w:val="24"/>
                <w:szCs w:val="24"/>
              </w:rPr>
              <w:t>Kişilere yapılacak ödemelerin gecikmesine yol açabilecek her türlü durumu zamanında amirlerine bildirmek.</w:t>
            </w:r>
          </w:p>
          <w:p w:rsidR="00F42A49" w:rsidRDefault="00F42A49" w:rsidP="00A566EE">
            <w:pPr>
              <w:jc w:val="both"/>
              <w:rPr>
                <w:rFonts w:ascii="Times New Roman" w:eastAsia="Times New Roman" w:hAnsi="Times New Roman" w:cs="Times New Roman"/>
                <w:bCs/>
                <w:color w:val="000000"/>
                <w:sz w:val="24"/>
                <w:szCs w:val="24"/>
                <w:lang w:eastAsia="tr-TR"/>
              </w:rPr>
            </w:pPr>
          </w:p>
          <w:p w:rsidR="00265D3C" w:rsidRDefault="00265D3C" w:rsidP="00FF2C81">
            <w:pPr>
              <w:jc w:val="both"/>
              <w:rPr>
                <w:rFonts w:ascii="Times New Roman" w:hAnsi="Times New Roman" w:cs="Times New Roman"/>
                <w:sz w:val="24"/>
                <w:szCs w:val="24"/>
              </w:rPr>
            </w:pPr>
          </w:p>
          <w:p w:rsidR="00FF2C81" w:rsidRDefault="00A35347" w:rsidP="00FF2C81">
            <w:pPr>
              <w:jc w:val="both"/>
              <w:rPr>
                <w:rFonts w:ascii="Times New Roman" w:hAnsi="Times New Roman" w:cs="Times New Roman"/>
                <w:sz w:val="24"/>
                <w:szCs w:val="24"/>
              </w:rPr>
            </w:pPr>
            <w:r>
              <w:rPr>
                <w:rFonts w:ascii="Times New Roman" w:hAnsi="Times New Roman" w:cs="Times New Roman"/>
                <w:sz w:val="24"/>
                <w:szCs w:val="24"/>
              </w:rPr>
              <w:t>GENEL</w:t>
            </w:r>
            <w:r w:rsidR="00FF2C81">
              <w:rPr>
                <w:rFonts w:ascii="Times New Roman" w:hAnsi="Times New Roman" w:cs="Times New Roman"/>
                <w:sz w:val="24"/>
                <w:szCs w:val="24"/>
              </w:rPr>
              <w:t xml:space="preserve"> YETKİ</w:t>
            </w:r>
            <w:r>
              <w:rPr>
                <w:rFonts w:ascii="Times New Roman" w:hAnsi="Times New Roman" w:cs="Times New Roman"/>
                <w:sz w:val="24"/>
                <w:szCs w:val="24"/>
              </w:rPr>
              <w:t>,</w:t>
            </w:r>
            <w:r w:rsidR="00FF2C81">
              <w:rPr>
                <w:rFonts w:ascii="Times New Roman" w:hAnsi="Times New Roman" w:cs="Times New Roman"/>
                <w:sz w:val="24"/>
                <w:szCs w:val="24"/>
              </w:rPr>
              <w:t xml:space="preserve"> GÖREV </w:t>
            </w:r>
            <w:r>
              <w:rPr>
                <w:rFonts w:ascii="Times New Roman" w:hAnsi="Times New Roman" w:cs="Times New Roman"/>
                <w:sz w:val="24"/>
                <w:szCs w:val="24"/>
              </w:rPr>
              <w:t xml:space="preserve">ve </w:t>
            </w:r>
            <w:r w:rsidR="00FF2C81">
              <w:rPr>
                <w:rFonts w:ascii="Times New Roman" w:hAnsi="Times New Roman" w:cs="Times New Roman"/>
                <w:sz w:val="24"/>
                <w:szCs w:val="24"/>
              </w:rPr>
              <w:t>SORUMLULUKLAR</w:t>
            </w:r>
          </w:p>
          <w:p w:rsidR="00FF2C81" w:rsidRDefault="00FF2C81" w:rsidP="00FF2C81">
            <w:pPr>
              <w:jc w:val="both"/>
              <w:rPr>
                <w:rFonts w:ascii="Times New Roman" w:hAnsi="Times New Roman" w:cs="Times New Roman"/>
                <w:sz w:val="24"/>
                <w:szCs w:val="24"/>
              </w:rPr>
            </w:pPr>
          </w:p>
          <w:p w:rsidR="00FF2C81" w:rsidRPr="00A35347" w:rsidRDefault="00FF2C81" w:rsidP="007F6FE3">
            <w:pPr>
              <w:pStyle w:val="ListeParagraf"/>
              <w:numPr>
                <w:ilvl w:val="0"/>
                <w:numId w:val="1"/>
              </w:numPr>
              <w:jc w:val="both"/>
              <w:rPr>
                <w:rFonts w:ascii="Times New Roman" w:hAnsi="Times New Roman" w:cs="Times New Roman"/>
                <w:sz w:val="24"/>
                <w:szCs w:val="24"/>
              </w:rPr>
            </w:pPr>
            <w:r w:rsidRPr="00A35347">
              <w:rPr>
                <w:rFonts w:ascii="Times New Roman" w:hAnsi="Times New Roman" w:cs="Times New Roman"/>
                <w:sz w:val="24"/>
                <w:szCs w:val="24"/>
              </w:rPr>
              <w:t xml:space="preserve">Protokol ve </w:t>
            </w:r>
            <w:r w:rsidR="00BC0635" w:rsidRPr="00A35347">
              <w:rPr>
                <w:rFonts w:ascii="Times New Roman" w:hAnsi="Times New Roman" w:cs="Times New Roman"/>
                <w:sz w:val="24"/>
                <w:szCs w:val="24"/>
              </w:rPr>
              <w:t>görgü kurallarına riayet etmek</w:t>
            </w:r>
          </w:p>
          <w:p w:rsidR="00FF2C81" w:rsidRPr="00A35347" w:rsidRDefault="00E0384B" w:rsidP="007F6FE3">
            <w:pPr>
              <w:pStyle w:val="ListeParagraf"/>
              <w:numPr>
                <w:ilvl w:val="0"/>
                <w:numId w:val="1"/>
              </w:numPr>
              <w:jc w:val="both"/>
              <w:rPr>
                <w:rFonts w:ascii="Times New Roman" w:eastAsia="Times New Roman" w:hAnsi="Times New Roman" w:cs="Times New Roman"/>
                <w:sz w:val="24"/>
                <w:szCs w:val="24"/>
              </w:rPr>
            </w:pPr>
            <w:r w:rsidRPr="00A35347">
              <w:rPr>
                <w:rFonts w:ascii="Times New Roman" w:hAnsi="Times New Roman" w:cs="Times New Roman"/>
                <w:sz w:val="24"/>
                <w:szCs w:val="24"/>
              </w:rPr>
              <w:t xml:space="preserve">Görevi </w:t>
            </w:r>
            <w:r w:rsidR="00FF2C81" w:rsidRPr="00A35347">
              <w:rPr>
                <w:rFonts w:ascii="Times New Roman" w:hAnsi="Times New Roman" w:cs="Times New Roman"/>
                <w:sz w:val="24"/>
                <w:szCs w:val="24"/>
              </w:rPr>
              <w:t>ile ilgili konularda</w:t>
            </w:r>
            <w:r w:rsidR="00FF2C81" w:rsidRPr="00A35347">
              <w:rPr>
                <w:rFonts w:ascii="Times New Roman" w:eastAsia="Times New Roman" w:hAnsi="Times New Roman" w:cs="Times New Roman"/>
                <w:sz w:val="24"/>
                <w:szCs w:val="24"/>
              </w:rPr>
              <w:t xml:space="preserve">; günlük, aylık, dönemlik ve olağan her türlü kurum içi ve kurum dışı yazışmaları </w:t>
            </w:r>
            <w:r w:rsidR="00FF2C81" w:rsidRPr="00A35347">
              <w:rPr>
                <w:rFonts w:ascii="Times New Roman" w:hAnsi="Times New Roman" w:cs="Times New Roman"/>
                <w:sz w:val="24"/>
                <w:szCs w:val="24"/>
              </w:rPr>
              <w:t>takip etmek, yazmak ve sonuçlandırmak</w:t>
            </w:r>
            <w:r w:rsidR="00FF2C81" w:rsidRPr="00A35347">
              <w:rPr>
                <w:rFonts w:ascii="Times New Roman" w:eastAsia="Times New Roman" w:hAnsi="Times New Roman" w:cs="Times New Roman"/>
                <w:sz w:val="24"/>
                <w:szCs w:val="24"/>
              </w:rPr>
              <w:t>.</w:t>
            </w:r>
            <w:r w:rsidR="00FF2C81" w:rsidRPr="00A35347">
              <w:rPr>
                <w:rFonts w:ascii="Times New Roman" w:hAnsi="Times New Roman" w:cs="Times New Roman"/>
                <w:sz w:val="24"/>
                <w:szCs w:val="24"/>
              </w:rPr>
              <w:t xml:space="preserve"> </w:t>
            </w:r>
          </w:p>
          <w:p w:rsidR="00FF2C81" w:rsidRPr="00A35347" w:rsidRDefault="00FF2C81" w:rsidP="007F6FE3">
            <w:pPr>
              <w:pStyle w:val="ListeParagraf"/>
              <w:numPr>
                <w:ilvl w:val="0"/>
                <w:numId w:val="1"/>
              </w:numPr>
              <w:jc w:val="both"/>
              <w:rPr>
                <w:rFonts w:ascii="Times New Roman" w:eastAsia="Times New Roman" w:hAnsi="Times New Roman" w:cs="Times New Roman"/>
                <w:sz w:val="24"/>
                <w:szCs w:val="24"/>
              </w:rPr>
            </w:pPr>
            <w:r w:rsidRPr="00A35347">
              <w:rPr>
                <w:rFonts w:ascii="Times New Roman" w:eastAsia="Times New Roman" w:hAnsi="Times New Roman" w:cs="Times New Roman"/>
                <w:sz w:val="24"/>
                <w:szCs w:val="24"/>
              </w:rPr>
              <w:t xml:space="preserve">Görev alanına </w:t>
            </w:r>
            <w:r w:rsidRPr="00A35347">
              <w:rPr>
                <w:rFonts w:ascii="Times New Roman" w:hAnsi="Times New Roman" w:cs="Times New Roman"/>
                <w:sz w:val="24"/>
                <w:szCs w:val="24"/>
              </w:rPr>
              <w:t>ilişkin yetki, görev ve sorumlulukları zamanında yerine getirmek,</w:t>
            </w:r>
          </w:p>
          <w:p w:rsidR="00FF2C81" w:rsidRPr="00A35347" w:rsidRDefault="00FF2C81" w:rsidP="007F6FE3">
            <w:pPr>
              <w:pStyle w:val="ListeParagraf"/>
              <w:numPr>
                <w:ilvl w:val="0"/>
                <w:numId w:val="1"/>
              </w:numPr>
              <w:jc w:val="both"/>
              <w:rPr>
                <w:rFonts w:ascii="Times New Roman" w:eastAsia="Times New Roman" w:hAnsi="Times New Roman" w:cs="Times New Roman"/>
                <w:sz w:val="24"/>
                <w:szCs w:val="24"/>
              </w:rPr>
            </w:pPr>
            <w:r w:rsidRPr="00A35347">
              <w:rPr>
                <w:rFonts w:ascii="Times New Roman" w:eastAsia="Times New Roman" w:hAnsi="Times New Roman" w:cs="Times New Roman"/>
                <w:sz w:val="24"/>
                <w:szCs w:val="24"/>
              </w:rPr>
              <w:t xml:space="preserve">Görev alanına ilişkin </w:t>
            </w:r>
            <w:r w:rsidRPr="00A35347">
              <w:rPr>
                <w:rFonts w:ascii="Times New Roman" w:hAnsi="Times New Roman" w:cs="Times New Roman"/>
                <w:sz w:val="24"/>
                <w:szCs w:val="24"/>
              </w:rPr>
              <w:t>faaliyetlerin gerçekleştirilmesi için gerekli araç ve gereç ve büro malzemelerini kullanmak.</w:t>
            </w:r>
          </w:p>
          <w:p w:rsidR="00FF2C81" w:rsidRPr="00A35347" w:rsidRDefault="00FF2C81" w:rsidP="007F6FE3">
            <w:pPr>
              <w:pStyle w:val="ListeParagraf"/>
              <w:numPr>
                <w:ilvl w:val="0"/>
                <w:numId w:val="1"/>
              </w:numPr>
              <w:jc w:val="both"/>
              <w:rPr>
                <w:rFonts w:ascii="Times New Roman" w:eastAsia="Times New Roman" w:hAnsi="Times New Roman" w:cs="Times New Roman"/>
                <w:sz w:val="24"/>
                <w:szCs w:val="24"/>
              </w:rPr>
            </w:pPr>
            <w:proofErr w:type="gramStart"/>
            <w:r w:rsidRPr="00A35347">
              <w:rPr>
                <w:rFonts w:ascii="Times New Roman" w:hAnsi="Times New Roman" w:cs="Times New Roman"/>
                <w:sz w:val="24"/>
                <w:szCs w:val="24"/>
              </w:rPr>
              <w:t>Görevlendirildiği hizmet içi ve diğer eğitimlere katılmak.</w:t>
            </w:r>
            <w:proofErr w:type="gramEnd"/>
          </w:p>
          <w:p w:rsidR="00FF2C81" w:rsidRPr="00A35347" w:rsidRDefault="00FF2C81" w:rsidP="007F6FE3">
            <w:pPr>
              <w:pStyle w:val="ListeParagraf"/>
              <w:numPr>
                <w:ilvl w:val="0"/>
                <w:numId w:val="1"/>
              </w:numPr>
              <w:jc w:val="both"/>
              <w:rPr>
                <w:rFonts w:ascii="Times New Roman" w:hAnsi="Times New Roman" w:cs="Times New Roman"/>
                <w:sz w:val="24"/>
                <w:szCs w:val="24"/>
              </w:rPr>
            </w:pPr>
            <w:r w:rsidRPr="00A35347">
              <w:rPr>
                <w:rFonts w:ascii="Times New Roman" w:hAnsi="Times New Roman" w:cs="Times New Roman"/>
                <w:sz w:val="24"/>
                <w:szCs w:val="24"/>
              </w:rPr>
              <w:t>Denetim elemanlarınca (iç denetim, Sayıştay, DDK vb.) istenen evrakları düzenlemek. Yapılan denetimler sonucunda verilen kararlara uymak, bu kararlar doğrultusunda gerekli iş ve işlemleri yapmak.</w:t>
            </w:r>
          </w:p>
          <w:p w:rsidR="00FF2C81" w:rsidRPr="00A35347" w:rsidRDefault="00FF2C81" w:rsidP="007F6FE3">
            <w:pPr>
              <w:pStyle w:val="ListeParagraf"/>
              <w:numPr>
                <w:ilvl w:val="0"/>
                <w:numId w:val="1"/>
              </w:numPr>
              <w:jc w:val="both"/>
              <w:rPr>
                <w:rFonts w:ascii="Times New Roman" w:hAnsi="Times New Roman" w:cs="Times New Roman"/>
                <w:sz w:val="24"/>
                <w:szCs w:val="24"/>
              </w:rPr>
            </w:pPr>
            <w:r w:rsidRPr="00A35347">
              <w:rPr>
                <w:rFonts w:ascii="Times New Roman" w:hAnsi="Times New Roman" w:cs="Times New Roman"/>
                <w:sz w:val="24"/>
                <w:szCs w:val="24"/>
              </w:rPr>
              <w:t>Amirlerin bilgisi olmadan, yapılan ya da yapılacak bütün idari iş ve işlemlerde ilgisiz kişilere bilgi ve belge vermekten kaçınmak.</w:t>
            </w:r>
          </w:p>
          <w:p w:rsidR="00FF2C81" w:rsidRPr="00A35347" w:rsidRDefault="00FF2C81" w:rsidP="007F6FE3">
            <w:pPr>
              <w:pStyle w:val="ListeParagraf"/>
              <w:numPr>
                <w:ilvl w:val="0"/>
                <w:numId w:val="1"/>
              </w:numPr>
              <w:jc w:val="both"/>
              <w:rPr>
                <w:rFonts w:ascii="Times New Roman" w:hAnsi="Times New Roman" w:cs="Times New Roman"/>
                <w:sz w:val="24"/>
                <w:szCs w:val="24"/>
              </w:rPr>
            </w:pPr>
            <w:r w:rsidRPr="00A35347">
              <w:rPr>
                <w:rFonts w:ascii="Times New Roman" w:eastAsia="Times New Roman" w:hAnsi="Times New Roman" w:cs="Times New Roman"/>
                <w:sz w:val="24"/>
                <w:szCs w:val="24"/>
              </w:rPr>
              <w:t xml:space="preserve">Görev alanına ilişkin </w:t>
            </w:r>
            <w:r w:rsidRPr="00A35347">
              <w:rPr>
                <w:rFonts w:ascii="Times New Roman" w:hAnsi="Times New Roman" w:cs="Times New Roman"/>
                <w:sz w:val="24"/>
                <w:szCs w:val="24"/>
              </w:rPr>
              <w:t>her türlü gecikmeye yol açabilecek durumu zamanında amirlerine bildirmek.</w:t>
            </w:r>
          </w:p>
          <w:p w:rsidR="00FF2C81" w:rsidRPr="00A35347" w:rsidRDefault="00FF2C81" w:rsidP="007F6FE3">
            <w:pPr>
              <w:pStyle w:val="ListeParagraf"/>
              <w:numPr>
                <w:ilvl w:val="0"/>
                <w:numId w:val="1"/>
              </w:numPr>
              <w:jc w:val="both"/>
              <w:rPr>
                <w:rFonts w:ascii="Times New Roman" w:hAnsi="Times New Roman" w:cs="Times New Roman"/>
                <w:sz w:val="24"/>
                <w:szCs w:val="24"/>
              </w:rPr>
            </w:pPr>
            <w:proofErr w:type="gramStart"/>
            <w:r w:rsidRPr="00A35347">
              <w:rPr>
                <w:rFonts w:ascii="Times New Roman" w:hAnsi="Times New Roman" w:cs="Times New Roman"/>
                <w:sz w:val="24"/>
                <w:szCs w:val="24"/>
              </w:rPr>
              <w:t>Yıllık Faaliyet Raporlarının hazırlanmasında görev alanına giren konulardaki bilgil</w:t>
            </w:r>
            <w:r w:rsidR="00E0384B" w:rsidRPr="00A35347">
              <w:rPr>
                <w:rFonts w:ascii="Times New Roman" w:hAnsi="Times New Roman" w:cs="Times New Roman"/>
                <w:sz w:val="24"/>
                <w:szCs w:val="24"/>
              </w:rPr>
              <w:t>eri/verileri; temin etmek, g</w:t>
            </w:r>
            <w:r w:rsidRPr="00A35347">
              <w:rPr>
                <w:rFonts w:ascii="Times New Roman" w:hAnsi="Times New Roman" w:cs="Times New Roman"/>
                <w:sz w:val="24"/>
                <w:szCs w:val="24"/>
              </w:rPr>
              <w:t>erekli yerlere/görevli kişilere zamanında ulaştırmak.</w:t>
            </w:r>
            <w:proofErr w:type="gramEnd"/>
          </w:p>
          <w:p w:rsidR="00FF2C81" w:rsidRPr="00A35347" w:rsidRDefault="00FF2C81" w:rsidP="007F6FE3">
            <w:pPr>
              <w:pStyle w:val="ListeParagraf"/>
              <w:numPr>
                <w:ilvl w:val="0"/>
                <w:numId w:val="1"/>
              </w:numPr>
              <w:jc w:val="both"/>
              <w:rPr>
                <w:rFonts w:ascii="Times New Roman" w:hAnsi="Times New Roman" w:cs="Times New Roman"/>
                <w:sz w:val="24"/>
                <w:szCs w:val="24"/>
              </w:rPr>
            </w:pPr>
            <w:r w:rsidRPr="00A35347">
              <w:rPr>
                <w:rFonts w:ascii="Times New Roman" w:hAnsi="Times New Roman" w:cs="Times New Roman"/>
                <w:sz w:val="24"/>
                <w:szCs w:val="24"/>
              </w:rPr>
              <w:t>Görev alanı ile ilgili yazıları teslim almak ve tutanakları imzalamak.</w:t>
            </w:r>
          </w:p>
          <w:p w:rsidR="00FF2C81" w:rsidRPr="00A35347" w:rsidRDefault="00FF2C81" w:rsidP="007F6FE3">
            <w:pPr>
              <w:pStyle w:val="ListeParagraf"/>
              <w:numPr>
                <w:ilvl w:val="0"/>
                <w:numId w:val="1"/>
              </w:numPr>
              <w:jc w:val="both"/>
              <w:rPr>
                <w:rFonts w:ascii="Times New Roman" w:hAnsi="Times New Roman" w:cs="Times New Roman"/>
                <w:sz w:val="24"/>
                <w:szCs w:val="24"/>
              </w:rPr>
            </w:pPr>
            <w:r w:rsidRPr="00A35347">
              <w:rPr>
                <w:rFonts w:ascii="Times New Roman" w:hAnsi="Times New Roman" w:cs="Times New Roman"/>
                <w:sz w:val="24"/>
                <w:szCs w:val="24"/>
              </w:rPr>
              <w:t>Çalışma süresince iş sağlığı ve güvenliği ile ilgili hususlara dikkat etmek.</w:t>
            </w:r>
          </w:p>
          <w:p w:rsidR="00FF2C81" w:rsidRPr="00A35347" w:rsidRDefault="00FF2C81" w:rsidP="007F6FE3">
            <w:pPr>
              <w:pStyle w:val="ListeParagraf"/>
              <w:numPr>
                <w:ilvl w:val="0"/>
                <w:numId w:val="1"/>
              </w:numPr>
              <w:jc w:val="both"/>
              <w:rPr>
                <w:rFonts w:ascii="Times New Roman" w:hAnsi="Times New Roman" w:cs="Times New Roman"/>
                <w:sz w:val="24"/>
                <w:szCs w:val="24"/>
              </w:rPr>
            </w:pPr>
            <w:proofErr w:type="gramStart"/>
            <w:r w:rsidRPr="00A35347">
              <w:rPr>
                <w:rFonts w:ascii="Times New Roman" w:hAnsi="Times New Roman" w:cs="Times New Roman"/>
                <w:sz w:val="24"/>
                <w:szCs w:val="24"/>
              </w:rPr>
              <w:t>Tasarruf tedbirlerine uygun hareket etmek.</w:t>
            </w:r>
            <w:proofErr w:type="gramEnd"/>
          </w:p>
          <w:p w:rsidR="00FF2C81" w:rsidRPr="00A35347" w:rsidRDefault="00FF2C81" w:rsidP="007F6FE3">
            <w:pPr>
              <w:pStyle w:val="ListeParagraf"/>
              <w:numPr>
                <w:ilvl w:val="0"/>
                <w:numId w:val="1"/>
              </w:numPr>
              <w:jc w:val="both"/>
              <w:rPr>
                <w:rFonts w:ascii="Times New Roman" w:hAnsi="Times New Roman" w:cs="Times New Roman"/>
                <w:sz w:val="24"/>
                <w:szCs w:val="24"/>
              </w:rPr>
            </w:pPr>
            <w:r w:rsidRPr="00A35347">
              <w:rPr>
                <w:rFonts w:ascii="Times New Roman" w:hAnsi="Times New Roman" w:cs="Times New Roman"/>
                <w:sz w:val="24"/>
                <w:szCs w:val="24"/>
              </w:rPr>
              <w:t>Büro ile ilgili gerekli baskı malzemelerini temin</w:t>
            </w:r>
            <w:r w:rsidR="00BC0635" w:rsidRPr="00A35347">
              <w:rPr>
                <w:rFonts w:ascii="Times New Roman" w:hAnsi="Times New Roman" w:cs="Times New Roman"/>
                <w:sz w:val="24"/>
                <w:szCs w:val="24"/>
              </w:rPr>
              <w:t xml:space="preserve"> etmek, bitenler için zamanında </w:t>
            </w:r>
            <w:r w:rsidRPr="00A35347">
              <w:rPr>
                <w:rFonts w:ascii="Times New Roman" w:hAnsi="Times New Roman" w:cs="Times New Roman"/>
                <w:sz w:val="24"/>
                <w:szCs w:val="24"/>
              </w:rPr>
              <w:t>talepte bulunmak.</w:t>
            </w:r>
          </w:p>
          <w:p w:rsidR="00FF2C81" w:rsidRPr="00A35347" w:rsidRDefault="00FF2C81" w:rsidP="007F6FE3">
            <w:pPr>
              <w:pStyle w:val="ListeParagraf"/>
              <w:numPr>
                <w:ilvl w:val="0"/>
                <w:numId w:val="1"/>
              </w:numPr>
              <w:jc w:val="both"/>
              <w:rPr>
                <w:rFonts w:ascii="Times New Roman" w:hAnsi="Times New Roman" w:cs="Times New Roman"/>
                <w:sz w:val="24"/>
                <w:szCs w:val="24"/>
              </w:rPr>
            </w:pPr>
            <w:r w:rsidRPr="00A35347">
              <w:rPr>
                <w:rFonts w:ascii="Times New Roman" w:hAnsi="Times New Roman" w:cs="Times New Roman"/>
                <w:sz w:val="24"/>
                <w:szCs w:val="24"/>
              </w:rPr>
              <w:t>Gizlilik gerektiren bilgi, belge ve dosyaları (özlük bilgisi, gizli yazışma, kişisel veriler vs.)  titizlikle korumak ve saklamak.</w:t>
            </w:r>
          </w:p>
          <w:p w:rsidR="00FF2C81" w:rsidRPr="00A35347" w:rsidRDefault="00FF2C81" w:rsidP="007F6FE3">
            <w:pPr>
              <w:pStyle w:val="ListeParagraf"/>
              <w:numPr>
                <w:ilvl w:val="0"/>
                <w:numId w:val="1"/>
              </w:numPr>
              <w:jc w:val="both"/>
              <w:rPr>
                <w:rFonts w:ascii="Times New Roman" w:hAnsi="Times New Roman" w:cs="Times New Roman"/>
                <w:sz w:val="24"/>
                <w:szCs w:val="24"/>
              </w:rPr>
            </w:pPr>
            <w:proofErr w:type="gramStart"/>
            <w:r w:rsidRPr="00A35347">
              <w:rPr>
                <w:rFonts w:ascii="Times New Roman" w:hAnsi="Times New Roman" w:cs="Times New Roman"/>
                <w:sz w:val="24"/>
                <w:szCs w:val="24"/>
              </w:rPr>
              <w:t>Hizmetlerin herhangi bir aşamasında tespit edilen bir uygunsuzluğa yönelik düzeltici ve önleyici faaliyet başlatmak veya başlatılmasını sağlamak veya sıralı amirlerine bildirmek.</w:t>
            </w:r>
            <w:proofErr w:type="gramEnd"/>
          </w:p>
          <w:p w:rsidR="00FF2C81" w:rsidRPr="00A35347" w:rsidRDefault="00FF2C81" w:rsidP="007F6FE3">
            <w:pPr>
              <w:pStyle w:val="ListeParagraf"/>
              <w:numPr>
                <w:ilvl w:val="0"/>
                <w:numId w:val="1"/>
              </w:numPr>
              <w:jc w:val="both"/>
              <w:rPr>
                <w:rFonts w:ascii="Times New Roman" w:hAnsi="Times New Roman" w:cs="Times New Roman"/>
                <w:sz w:val="24"/>
                <w:szCs w:val="24"/>
              </w:rPr>
            </w:pPr>
            <w:r w:rsidRPr="00A35347">
              <w:rPr>
                <w:rFonts w:ascii="Times New Roman" w:hAnsi="Times New Roman" w:cs="Times New Roman"/>
                <w:sz w:val="24"/>
                <w:szCs w:val="24"/>
              </w:rPr>
              <w:t>Kurum içi kalite tetkikleri ve dış denetimler kapsamında görev yaptığı birime düşen görevlerin gerçekleştirilmesini sağlamak.</w:t>
            </w:r>
          </w:p>
          <w:p w:rsidR="00FF2C81" w:rsidRPr="00A35347" w:rsidRDefault="00FF2C81" w:rsidP="007F6FE3">
            <w:pPr>
              <w:pStyle w:val="ListeParagraf"/>
              <w:numPr>
                <w:ilvl w:val="0"/>
                <w:numId w:val="1"/>
              </w:numPr>
              <w:jc w:val="both"/>
              <w:rPr>
                <w:rFonts w:ascii="Times New Roman" w:hAnsi="Times New Roman" w:cs="Times New Roman"/>
                <w:sz w:val="24"/>
                <w:szCs w:val="24"/>
              </w:rPr>
            </w:pPr>
            <w:r w:rsidRPr="00A35347">
              <w:rPr>
                <w:rFonts w:ascii="Times New Roman" w:hAnsi="Times New Roman" w:cs="Times New Roman"/>
                <w:sz w:val="24"/>
                <w:szCs w:val="24"/>
              </w:rPr>
              <w:t xml:space="preserve">Kurum içi kalite tetkikleri ve dış denetimler sonucunda görev yaptığı birim için oluşturulan düzeltici ve önleyici faaliyetlerin belirtilen termine uygun olarak tamamlanmasını yapmak. </w:t>
            </w:r>
          </w:p>
          <w:p w:rsidR="00FF2C81" w:rsidRPr="00A35347" w:rsidRDefault="00FF2C81" w:rsidP="007F6FE3">
            <w:pPr>
              <w:pStyle w:val="ListeParagraf"/>
              <w:numPr>
                <w:ilvl w:val="0"/>
                <w:numId w:val="1"/>
              </w:numPr>
              <w:jc w:val="both"/>
              <w:rPr>
                <w:rFonts w:ascii="Times New Roman" w:hAnsi="Times New Roman" w:cs="Times New Roman"/>
                <w:sz w:val="24"/>
                <w:szCs w:val="24"/>
              </w:rPr>
            </w:pPr>
            <w:proofErr w:type="gramStart"/>
            <w:r w:rsidRPr="00A35347">
              <w:rPr>
                <w:rFonts w:ascii="Times New Roman" w:hAnsi="Times New Roman" w:cs="Times New Roman"/>
                <w:sz w:val="24"/>
                <w:szCs w:val="24"/>
              </w:rPr>
              <w:t xml:space="preserve">Görev yaptığı birimde oluşan tüm kalite kayıtlarının uygun şekilde dosyalanmasını, korunmasını ve bakımını yapmak. </w:t>
            </w:r>
            <w:proofErr w:type="gramEnd"/>
          </w:p>
          <w:p w:rsidR="00FF2C81" w:rsidRPr="00A35347" w:rsidRDefault="00FF2C81" w:rsidP="007F6FE3">
            <w:pPr>
              <w:pStyle w:val="ListeParagraf"/>
              <w:numPr>
                <w:ilvl w:val="0"/>
                <w:numId w:val="1"/>
              </w:numPr>
              <w:jc w:val="both"/>
              <w:rPr>
                <w:rFonts w:ascii="Times New Roman" w:hAnsi="Times New Roman" w:cs="Times New Roman"/>
                <w:sz w:val="24"/>
                <w:szCs w:val="24"/>
              </w:rPr>
            </w:pPr>
            <w:r w:rsidRPr="00A35347">
              <w:rPr>
                <w:rFonts w:ascii="Times New Roman" w:hAnsi="Times New Roman" w:cs="Times New Roman"/>
                <w:sz w:val="24"/>
                <w:szCs w:val="24"/>
              </w:rPr>
              <w:t xml:space="preserve">Gerekli olduğu takdirde görev yaptığı birim ile ilgili ISO 9001:2015 </w:t>
            </w:r>
            <w:proofErr w:type="gramStart"/>
            <w:r w:rsidRPr="00A35347">
              <w:rPr>
                <w:rFonts w:ascii="Times New Roman" w:hAnsi="Times New Roman" w:cs="Times New Roman"/>
                <w:sz w:val="24"/>
                <w:szCs w:val="24"/>
              </w:rPr>
              <w:t>prosedürlerinin</w:t>
            </w:r>
            <w:proofErr w:type="gramEnd"/>
            <w:r w:rsidRPr="00A35347">
              <w:rPr>
                <w:rFonts w:ascii="Times New Roman" w:hAnsi="Times New Roman" w:cs="Times New Roman"/>
                <w:sz w:val="24"/>
                <w:szCs w:val="24"/>
              </w:rPr>
              <w:t xml:space="preserve"> (içeriğinde talimat ve formların) değişikliği ile ilgili/yeni doküman oluşturmakla ilgili talepte bulunmak, bu dokümanların güncelliğini korumasını sağlamak. </w:t>
            </w:r>
          </w:p>
          <w:p w:rsidR="00FF2C81" w:rsidRPr="00A35347" w:rsidRDefault="00FF2C81" w:rsidP="007F6FE3">
            <w:pPr>
              <w:pStyle w:val="ListeParagraf"/>
              <w:numPr>
                <w:ilvl w:val="0"/>
                <w:numId w:val="1"/>
              </w:numPr>
              <w:jc w:val="both"/>
              <w:rPr>
                <w:rFonts w:ascii="Times New Roman" w:hAnsi="Times New Roman" w:cs="Times New Roman"/>
                <w:sz w:val="24"/>
                <w:szCs w:val="24"/>
              </w:rPr>
            </w:pPr>
            <w:r w:rsidRPr="00A35347">
              <w:rPr>
                <w:rFonts w:ascii="Times New Roman" w:hAnsi="Times New Roman" w:cs="Times New Roman"/>
                <w:sz w:val="24"/>
                <w:szCs w:val="24"/>
              </w:rPr>
              <w:t xml:space="preserve">Tüm çalışmalarını görev tanımlarına ve ISO 9001:2015 Kalite Güvence Sistemi </w:t>
            </w:r>
            <w:proofErr w:type="gramStart"/>
            <w:r w:rsidRPr="00A35347">
              <w:rPr>
                <w:rFonts w:ascii="Times New Roman" w:hAnsi="Times New Roman" w:cs="Times New Roman"/>
                <w:sz w:val="24"/>
                <w:szCs w:val="24"/>
              </w:rPr>
              <w:t>prosedürlerine</w:t>
            </w:r>
            <w:proofErr w:type="gramEnd"/>
            <w:r w:rsidRPr="00A35347">
              <w:rPr>
                <w:rFonts w:ascii="Times New Roman" w:hAnsi="Times New Roman" w:cs="Times New Roman"/>
                <w:sz w:val="24"/>
                <w:szCs w:val="24"/>
              </w:rPr>
              <w:t xml:space="preserve">, kanun, tüzük, yönetmelik, Cumhurbaşkanlığı Kararnameleri ve diğer mevzuat hükümleri çerçevesinde yürütmek, Yapmış olduğu iş ve işlemlerin mevzuata uygun yapılmasına dikkat etmek, özen göstermek. </w:t>
            </w:r>
          </w:p>
          <w:p w:rsidR="00FF2C81" w:rsidRPr="00A35347" w:rsidRDefault="00FF2C81" w:rsidP="007F6FE3">
            <w:pPr>
              <w:pStyle w:val="ListeParagraf"/>
              <w:numPr>
                <w:ilvl w:val="0"/>
                <w:numId w:val="1"/>
              </w:numPr>
              <w:jc w:val="both"/>
              <w:rPr>
                <w:rFonts w:ascii="Times New Roman" w:hAnsi="Times New Roman" w:cs="Times New Roman"/>
                <w:sz w:val="24"/>
                <w:szCs w:val="24"/>
              </w:rPr>
            </w:pPr>
            <w:r w:rsidRPr="00A35347">
              <w:rPr>
                <w:rFonts w:ascii="Times New Roman" w:hAnsi="Times New Roman" w:cs="Times New Roman"/>
                <w:sz w:val="24"/>
                <w:szCs w:val="24"/>
              </w:rPr>
              <w:t>Sıralı amirleri tarafından verilen ve görev alanına giren benzeri iş ve işlemleri yapmak.</w:t>
            </w:r>
          </w:p>
          <w:p w:rsidR="00FF2C81" w:rsidRPr="00A35347" w:rsidRDefault="00FF2C81" w:rsidP="007F6FE3">
            <w:pPr>
              <w:pStyle w:val="ListeParagraf"/>
              <w:numPr>
                <w:ilvl w:val="0"/>
                <w:numId w:val="1"/>
              </w:numPr>
              <w:jc w:val="both"/>
              <w:rPr>
                <w:rFonts w:ascii="Times New Roman" w:hAnsi="Times New Roman" w:cs="Times New Roman"/>
                <w:sz w:val="24"/>
                <w:szCs w:val="24"/>
              </w:rPr>
            </w:pPr>
            <w:r w:rsidRPr="00A35347">
              <w:rPr>
                <w:rFonts w:ascii="Times New Roman" w:hAnsi="Times New Roman" w:cs="Times New Roman"/>
                <w:sz w:val="24"/>
                <w:szCs w:val="24"/>
              </w:rPr>
              <w:lastRenderedPageBreak/>
              <w:t xml:space="preserve">Görev alanına ilişkin Görevlerin yerine getirilmesinde </w:t>
            </w:r>
            <w:r w:rsidR="00E0384B" w:rsidRPr="00A35347">
              <w:rPr>
                <w:rFonts w:ascii="Times New Roman" w:hAnsi="Times New Roman" w:cs="Times New Roman"/>
                <w:sz w:val="24"/>
                <w:szCs w:val="24"/>
              </w:rPr>
              <w:t>Sıralı amirleri</w:t>
            </w:r>
            <w:r w:rsidRPr="00A35347">
              <w:rPr>
                <w:rFonts w:ascii="Times New Roman" w:hAnsi="Times New Roman" w:cs="Times New Roman"/>
                <w:sz w:val="24"/>
                <w:szCs w:val="24"/>
              </w:rPr>
              <w:t>ne karşı sorumludur.</w:t>
            </w:r>
          </w:p>
          <w:p w:rsidR="00FF2C81" w:rsidRDefault="00FF2C81" w:rsidP="00A35347">
            <w:pPr>
              <w:pStyle w:val="ListeParagraf"/>
              <w:jc w:val="both"/>
              <w:rPr>
                <w:rFonts w:ascii="Times New Roman" w:hAnsi="Times New Roman" w:cs="Times New Roman"/>
                <w:sz w:val="24"/>
                <w:szCs w:val="24"/>
              </w:rPr>
            </w:pPr>
          </w:p>
          <w:p w:rsidR="00FF2C81" w:rsidRDefault="00FF2C81" w:rsidP="00FF2C81"/>
          <w:p w:rsidR="00F42A49" w:rsidRDefault="00F42A49" w:rsidP="00A566EE">
            <w:pPr>
              <w:jc w:val="both"/>
              <w:rPr>
                <w:rFonts w:ascii="Times New Roman" w:eastAsia="Times New Roman" w:hAnsi="Times New Roman" w:cs="Times New Roman"/>
                <w:bCs/>
                <w:color w:val="000000"/>
                <w:sz w:val="24"/>
                <w:szCs w:val="24"/>
                <w:lang w:eastAsia="tr-TR"/>
              </w:rPr>
            </w:pPr>
          </w:p>
          <w:p w:rsidR="009374A9" w:rsidRPr="00CE6D7F" w:rsidRDefault="00A566EE" w:rsidP="00A566EE">
            <w:pPr>
              <w:jc w:val="both"/>
              <w:rPr>
                <w:rFonts w:ascii="Times New Roman" w:eastAsia="Times New Roman" w:hAnsi="Times New Roman" w:cs="Times New Roman"/>
                <w:color w:val="000000"/>
                <w:sz w:val="24"/>
                <w:szCs w:val="24"/>
                <w:lang w:eastAsia="tr-TR"/>
              </w:rPr>
            </w:pPr>
            <w:r w:rsidRPr="00CE6D7F">
              <w:rPr>
                <w:rFonts w:ascii="Times New Roman" w:eastAsia="Times New Roman" w:hAnsi="Times New Roman" w:cs="Times New Roman"/>
                <w:bCs/>
                <w:color w:val="000000"/>
                <w:sz w:val="24"/>
                <w:szCs w:val="24"/>
                <w:lang w:eastAsia="tr-TR"/>
              </w:rPr>
              <w:t>BİLGİ KAYNA</w:t>
            </w:r>
            <w:r w:rsidR="009374A9" w:rsidRPr="00CE6D7F">
              <w:rPr>
                <w:rFonts w:ascii="Times New Roman" w:eastAsia="Times New Roman" w:hAnsi="Times New Roman" w:cs="Times New Roman"/>
                <w:bCs/>
                <w:color w:val="000000"/>
                <w:sz w:val="24"/>
                <w:szCs w:val="24"/>
                <w:lang w:eastAsia="tr-TR"/>
              </w:rPr>
              <w:t>KLARI</w:t>
            </w:r>
          </w:p>
          <w:p w:rsidR="00A566EE" w:rsidRPr="00CE6D7F" w:rsidRDefault="00A566EE" w:rsidP="00A566EE">
            <w:pPr>
              <w:jc w:val="both"/>
              <w:rPr>
                <w:rFonts w:ascii="Times New Roman" w:eastAsia="Times New Roman" w:hAnsi="Times New Roman" w:cs="Times New Roman"/>
                <w:color w:val="000000"/>
                <w:sz w:val="24"/>
                <w:szCs w:val="24"/>
                <w:lang w:eastAsia="tr-TR"/>
              </w:rPr>
            </w:pPr>
          </w:p>
          <w:p w:rsidR="00F7707C" w:rsidRPr="00E24B27" w:rsidRDefault="00F7707C" w:rsidP="007F6FE3">
            <w:pPr>
              <w:pStyle w:val="ListeParagraf"/>
              <w:numPr>
                <w:ilvl w:val="0"/>
                <w:numId w:val="3"/>
              </w:numPr>
              <w:rPr>
                <w:rFonts w:ascii="Times New Roman" w:hAnsi="Times New Roman" w:cs="Times New Roman"/>
                <w:sz w:val="24"/>
                <w:szCs w:val="24"/>
                <w:lang w:eastAsia="tr-TR"/>
              </w:rPr>
            </w:pPr>
            <w:r w:rsidRPr="00E24B27">
              <w:rPr>
                <w:rFonts w:ascii="Times New Roman" w:hAnsi="Times New Roman" w:cs="Times New Roman"/>
                <w:sz w:val="24"/>
                <w:szCs w:val="24"/>
                <w:lang w:eastAsia="tr-TR"/>
              </w:rPr>
              <w:t>Genel Yönetim Muhasebe Yönetmeliği</w:t>
            </w:r>
          </w:p>
          <w:p w:rsidR="00F7707C" w:rsidRPr="00E24B27" w:rsidRDefault="00F7707C" w:rsidP="007F6FE3">
            <w:pPr>
              <w:pStyle w:val="ListeParagraf"/>
              <w:numPr>
                <w:ilvl w:val="0"/>
                <w:numId w:val="3"/>
              </w:numPr>
              <w:rPr>
                <w:rFonts w:ascii="Times New Roman" w:hAnsi="Times New Roman" w:cs="Times New Roman"/>
                <w:sz w:val="24"/>
                <w:szCs w:val="24"/>
                <w:lang w:eastAsia="tr-TR"/>
              </w:rPr>
            </w:pPr>
            <w:r w:rsidRPr="00E24B27">
              <w:rPr>
                <w:rFonts w:ascii="Times New Roman" w:hAnsi="Times New Roman" w:cs="Times New Roman"/>
                <w:sz w:val="24"/>
                <w:szCs w:val="24"/>
                <w:lang w:eastAsia="tr-TR"/>
              </w:rPr>
              <w:t>Merkezi Yönetim Harcama Belgeleri</w:t>
            </w:r>
            <w:r w:rsidR="00682385" w:rsidRPr="00E24B27">
              <w:rPr>
                <w:rFonts w:ascii="Times New Roman" w:hAnsi="Times New Roman" w:cs="Times New Roman"/>
                <w:sz w:val="24"/>
                <w:szCs w:val="24"/>
                <w:lang w:eastAsia="tr-TR"/>
              </w:rPr>
              <w:t xml:space="preserve"> Yönetmeliği</w:t>
            </w:r>
          </w:p>
          <w:p w:rsidR="00FF2C81" w:rsidRPr="00E24B27" w:rsidRDefault="001E5801" w:rsidP="007F6FE3">
            <w:pPr>
              <w:pStyle w:val="ListeParagraf"/>
              <w:numPr>
                <w:ilvl w:val="0"/>
                <w:numId w:val="3"/>
              </w:numPr>
              <w:rPr>
                <w:rFonts w:ascii="Times New Roman" w:hAnsi="Times New Roman" w:cs="Times New Roman"/>
                <w:sz w:val="24"/>
                <w:szCs w:val="24"/>
                <w:lang w:eastAsia="tr-TR"/>
              </w:rPr>
            </w:pPr>
            <w:hyperlink r:id="rId9" w:history="1">
              <w:r w:rsidR="00FF2C81" w:rsidRPr="00E24B27">
                <w:rPr>
                  <w:rFonts w:ascii="Times New Roman" w:hAnsi="Times New Roman" w:cs="Times New Roman"/>
                  <w:color w:val="333333"/>
                  <w:sz w:val="24"/>
                  <w:szCs w:val="24"/>
                  <w:bdr w:val="none" w:sz="0" w:space="0" w:color="auto" w:frame="1"/>
                  <w:lang w:eastAsia="tr-TR"/>
                </w:rPr>
                <w:t>4734 sayılı Kamu İhale Kanunu</w:t>
              </w:r>
            </w:hyperlink>
          </w:p>
          <w:p w:rsidR="00682385" w:rsidRPr="00E24B27" w:rsidRDefault="00682385" w:rsidP="007F6FE3">
            <w:pPr>
              <w:pStyle w:val="ListeParagraf"/>
              <w:numPr>
                <w:ilvl w:val="0"/>
                <w:numId w:val="3"/>
              </w:numPr>
              <w:rPr>
                <w:rFonts w:ascii="Times New Roman" w:hAnsi="Times New Roman" w:cs="Times New Roman"/>
                <w:sz w:val="24"/>
                <w:szCs w:val="24"/>
                <w:lang w:eastAsia="tr-TR"/>
              </w:rPr>
            </w:pPr>
            <w:r w:rsidRPr="00E24B27">
              <w:rPr>
                <w:rFonts w:ascii="Times New Roman" w:hAnsi="Times New Roman" w:cs="Times New Roman"/>
                <w:sz w:val="24"/>
                <w:szCs w:val="24"/>
                <w:lang w:eastAsia="tr-TR"/>
              </w:rPr>
              <w:t>4735 sayılı kanun</w:t>
            </w:r>
          </w:p>
          <w:p w:rsidR="00D034B2" w:rsidRPr="00E24B27" w:rsidRDefault="001E5801" w:rsidP="007F6FE3">
            <w:pPr>
              <w:pStyle w:val="ListeParagraf"/>
              <w:numPr>
                <w:ilvl w:val="0"/>
                <w:numId w:val="3"/>
              </w:numPr>
              <w:rPr>
                <w:rFonts w:ascii="Times New Roman" w:hAnsi="Times New Roman" w:cs="Times New Roman"/>
                <w:sz w:val="24"/>
                <w:szCs w:val="24"/>
                <w:lang w:eastAsia="tr-TR"/>
              </w:rPr>
            </w:pPr>
            <w:hyperlink r:id="rId10" w:history="1">
              <w:r w:rsidR="00D034B2" w:rsidRPr="00E24B27">
                <w:rPr>
                  <w:rFonts w:ascii="Times New Roman" w:hAnsi="Times New Roman" w:cs="Times New Roman"/>
                  <w:color w:val="333333"/>
                  <w:sz w:val="24"/>
                  <w:szCs w:val="24"/>
                  <w:bdr w:val="none" w:sz="0" w:space="0" w:color="auto" w:frame="1"/>
                  <w:lang w:eastAsia="tr-TR"/>
                </w:rPr>
                <w:t xml:space="preserve">5018 Sayılı Kamu Mali Yönetim </w:t>
              </w:r>
              <w:r w:rsidR="00410BA5" w:rsidRPr="00E24B27">
                <w:rPr>
                  <w:rFonts w:ascii="Times New Roman" w:hAnsi="Times New Roman" w:cs="Times New Roman"/>
                  <w:color w:val="333333"/>
                  <w:sz w:val="24"/>
                  <w:szCs w:val="24"/>
                  <w:bdr w:val="none" w:sz="0" w:space="0" w:color="auto" w:frame="1"/>
                  <w:lang w:eastAsia="tr-TR"/>
                </w:rPr>
                <w:t xml:space="preserve">ve </w:t>
              </w:r>
              <w:r w:rsidR="00D034B2" w:rsidRPr="00E24B27">
                <w:rPr>
                  <w:rFonts w:ascii="Times New Roman" w:hAnsi="Times New Roman" w:cs="Times New Roman"/>
                  <w:color w:val="333333"/>
                  <w:sz w:val="24"/>
                  <w:szCs w:val="24"/>
                  <w:bdr w:val="none" w:sz="0" w:space="0" w:color="auto" w:frame="1"/>
                  <w:lang w:eastAsia="tr-TR"/>
                </w:rPr>
                <w:t>Kontrol Kanunu</w:t>
              </w:r>
            </w:hyperlink>
          </w:p>
          <w:p w:rsidR="00E14795" w:rsidRPr="00E24B27" w:rsidRDefault="001E5801" w:rsidP="007F6FE3">
            <w:pPr>
              <w:pStyle w:val="ListeParagraf"/>
              <w:numPr>
                <w:ilvl w:val="0"/>
                <w:numId w:val="3"/>
              </w:numPr>
              <w:rPr>
                <w:rFonts w:ascii="Times New Roman" w:eastAsia="Times New Roman" w:hAnsi="Times New Roman" w:cs="Times New Roman"/>
                <w:color w:val="000000"/>
                <w:sz w:val="24"/>
                <w:szCs w:val="24"/>
                <w:lang w:eastAsia="tr-TR"/>
              </w:rPr>
            </w:pPr>
            <w:hyperlink r:id="rId11" w:history="1">
              <w:r w:rsidR="00D034B2" w:rsidRPr="00E24B27">
                <w:rPr>
                  <w:rFonts w:ascii="Times New Roman" w:hAnsi="Times New Roman" w:cs="Times New Roman"/>
                  <w:color w:val="333333"/>
                  <w:sz w:val="24"/>
                  <w:szCs w:val="24"/>
                  <w:bdr w:val="none" w:sz="0" w:space="0" w:color="auto" w:frame="1"/>
                  <w:lang w:eastAsia="tr-TR"/>
                </w:rPr>
                <w:t>Ön Ödeme Usul ve Esasları Hakkında Yönetmelik</w:t>
              </w:r>
            </w:hyperlink>
            <w:r w:rsidR="00E14795" w:rsidRPr="00E24B27">
              <w:rPr>
                <w:rFonts w:ascii="Times New Roman" w:hAnsi="Times New Roman" w:cs="Times New Roman"/>
                <w:sz w:val="24"/>
                <w:szCs w:val="24"/>
              </w:rPr>
              <w:t xml:space="preserve"> </w:t>
            </w:r>
          </w:p>
          <w:p w:rsidR="00D034B2" w:rsidRPr="00E24B27" w:rsidRDefault="00E14795" w:rsidP="007F6FE3">
            <w:pPr>
              <w:pStyle w:val="ListeParagraf"/>
              <w:numPr>
                <w:ilvl w:val="0"/>
                <w:numId w:val="3"/>
              </w:numPr>
              <w:rPr>
                <w:rFonts w:ascii="Times New Roman" w:eastAsia="Times New Roman" w:hAnsi="Times New Roman" w:cs="Times New Roman"/>
                <w:color w:val="000000"/>
                <w:sz w:val="24"/>
                <w:szCs w:val="24"/>
                <w:lang w:eastAsia="tr-TR"/>
              </w:rPr>
            </w:pPr>
            <w:r w:rsidRPr="00E24B27">
              <w:rPr>
                <w:rFonts w:ascii="Times New Roman" w:hAnsi="Times New Roman" w:cs="Times New Roman"/>
                <w:sz w:val="24"/>
                <w:szCs w:val="24"/>
              </w:rPr>
              <w:t>Ön Ödeme Usul ve Esaslarına ilişkin Muhasebat Genel Müdürlüğü (Sıra no:55) Genel Tebliği</w:t>
            </w:r>
          </w:p>
          <w:p w:rsidR="00D034B2" w:rsidRPr="00E24B27" w:rsidRDefault="001E5801" w:rsidP="007F6FE3">
            <w:pPr>
              <w:pStyle w:val="ListeParagraf"/>
              <w:numPr>
                <w:ilvl w:val="0"/>
                <w:numId w:val="3"/>
              </w:numPr>
              <w:rPr>
                <w:rFonts w:ascii="Times New Roman" w:hAnsi="Times New Roman" w:cs="Times New Roman"/>
                <w:sz w:val="24"/>
                <w:szCs w:val="24"/>
                <w:lang w:eastAsia="tr-TR"/>
              </w:rPr>
            </w:pPr>
            <w:hyperlink r:id="rId12" w:history="1">
              <w:r w:rsidR="00D034B2" w:rsidRPr="00E24B27">
                <w:rPr>
                  <w:rFonts w:ascii="Times New Roman" w:hAnsi="Times New Roman" w:cs="Times New Roman"/>
                  <w:color w:val="333333"/>
                  <w:sz w:val="24"/>
                  <w:szCs w:val="24"/>
                  <w:bdr w:val="none" w:sz="0" w:space="0" w:color="auto" w:frame="1"/>
                  <w:lang w:eastAsia="tr-TR"/>
                </w:rPr>
                <w:t>İç Kontrol ve Ön Mali Kontrole İlişkin Usul ve Esaslar Hakkında Yönetmelik</w:t>
              </w:r>
            </w:hyperlink>
          </w:p>
          <w:p w:rsidR="000D33FA" w:rsidRPr="00E24B27" w:rsidRDefault="000D33FA" w:rsidP="007F6FE3">
            <w:pPr>
              <w:pStyle w:val="ListeParagraf"/>
              <w:numPr>
                <w:ilvl w:val="0"/>
                <w:numId w:val="3"/>
              </w:numPr>
              <w:rPr>
                <w:rFonts w:ascii="Times New Roman" w:hAnsi="Times New Roman" w:cs="Times New Roman"/>
                <w:sz w:val="24"/>
                <w:szCs w:val="24"/>
                <w:lang w:eastAsia="tr-TR"/>
              </w:rPr>
            </w:pPr>
            <w:r w:rsidRPr="00E24B27">
              <w:rPr>
                <w:rFonts w:ascii="Times New Roman" w:hAnsi="Times New Roman" w:cs="Times New Roman"/>
                <w:sz w:val="24"/>
                <w:szCs w:val="24"/>
                <w:lang w:eastAsia="tr-TR"/>
              </w:rPr>
              <w:t xml:space="preserve">Maliye bakanlığınca yayımlanan </w:t>
            </w:r>
            <w:r w:rsidR="00994788" w:rsidRPr="00E24B27">
              <w:rPr>
                <w:rFonts w:ascii="Times New Roman" w:hAnsi="Times New Roman" w:cs="Times New Roman"/>
                <w:sz w:val="24"/>
                <w:szCs w:val="24"/>
                <w:lang w:eastAsia="tr-TR"/>
              </w:rPr>
              <w:t>tebliğler</w:t>
            </w:r>
            <w:r w:rsidRPr="00E24B27">
              <w:rPr>
                <w:rFonts w:ascii="Times New Roman" w:hAnsi="Times New Roman" w:cs="Times New Roman"/>
                <w:sz w:val="24"/>
                <w:szCs w:val="24"/>
                <w:lang w:eastAsia="tr-TR"/>
              </w:rPr>
              <w:t>.</w:t>
            </w:r>
          </w:p>
          <w:p w:rsidR="00E14795" w:rsidRPr="00E24B27" w:rsidRDefault="001E5801" w:rsidP="007F6FE3">
            <w:pPr>
              <w:pStyle w:val="ListeParagraf"/>
              <w:numPr>
                <w:ilvl w:val="0"/>
                <w:numId w:val="3"/>
              </w:numPr>
              <w:rPr>
                <w:rFonts w:ascii="Times New Roman" w:eastAsia="Times New Roman" w:hAnsi="Times New Roman" w:cs="Times New Roman"/>
                <w:color w:val="000000"/>
                <w:sz w:val="24"/>
                <w:szCs w:val="24"/>
                <w:lang w:eastAsia="tr-TR"/>
              </w:rPr>
            </w:pPr>
            <w:hyperlink r:id="rId13" w:history="1">
              <w:r w:rsidR="00E14795" w:rsidRPr="00E24B27">
                <w:rPr>
                  <w:rFonts w:ascii="Times New Roman" w:eastAsia="Times New Roman" w:hAnsi="Times New Roman" w:cs="Times New Roman"/>
                  <w:color w:val="333333"/>
                  <w:sz w:val="24"/>
                  <w:szCs w:val="24"/>
                  <w:bdr w:val="none" w:sz="0" w:space="0" w:color="auto" w:frame="1"/>
                  <w:lang w:eastAsia="tr-TR"/>
                </w:rPr>
                <w:t>6245 Sayılı Harcırah kanunu</w:t>
              </w:r>
            </w:hyperlink>
          </w:p>
          <w:p w:rsidR="00E14795" w:rsidRPr="00E24B27" w:rsidRDefault="001E5801" w:rsidP="007F6FE3">
            <w:pPr>
              <w:pStyle w:val="ListeParagraf"/>
              <w:numPr>
                <w:ilvl w:val="0"/>
                <w:numId w:val="3"/>
              </w:numPr>
              <w:rPr>
                <w:rFonts w:ascii="Times New Roman" w:eastAsia="Times New Roman" w:hAnsi="Times New Roman" w:cs="Times New Roman"/>
                <w:color w:val="000000"/>
                <w:sz w:val="24"/>
                <w:szCs w:val="24"/>
                <w:lang w:eastAsia="tr-TR"/>
              </w:rPr>
            </w:pPr>
            <w:hyperlink r:id="rId14" w:history="1">
              <w:r w:rsidR="00E14795" w:rsidRPr="00E24B27">
                <w:rPr>
                  <w:rFonts w:ascii="Times New Roman" w:hAnsi="Times New Roman" w:cs="Times New Roman"/>
                  <w:sz w:val="24"/>
                  <w:szCs w:val="24"/>
                </w:rPr>
                <w:t xml:space="preserve">Merkezi Yönetim </w:t>
              </w:r>
              <w:r w:rsidR="00E14795" w:rsidRPr="00E24B27">
                <w:rPr>
                  <w:rFonts w:ascii="Times New Roman" w:eastAsia="Times New Roman" w:hAnsi="Times New Roman" w:cs="Times New Roman"/>
                  <w:color w:val="333333"/>
                  <w:sz w:val="24"/>
                  <w:szCs w:val="24"/>
                  <w:bdr w:val="none" w:sz="0" w:space="0" w:color="auto" w:frame="1"/>
                  <w:lang w:eastAsia="tr-TR"/>
                </w:rPr>
                <w:t xml:space="preserve">mali yıl Bütçe </w:t>
              </w:r>
              <w:proofErr w:type="gramStart"/>
              <w:r w:rsidR="00E14795" w:rsidRPr="00E24B27">
                <w:rPr>
                  <w:rFonts w:ascii="Times New Roman" w:eastAsia="Times New Roman" w:hAnsi="Times New Roman" w:cs="Times New Roman"/>
                  <w:color w:val="333333"/>
                  <w:sz w:val="24"/>
                  <w:szCs w:val="24"/>
                  <w:bdr w:val="none" w:sz="0" w:space="0" w:color="auto" w:frame="1"/>
                  <w:lang w:eastAsia="tr-TR"/>
                </w:rPr>
                <w:t>kanunu,</w:t>
              </w:r>
              <w:proofErr w:type="gramEnd"/>
              <w:r w:rsidR="00E14795" w:rsidRPr="00E24B27">
                <w:rPr>
                  <w:rFonts w:ascii="Times New Roman" w:eastAsia="Times New Roman" w:hAnsi="Times New Roman" w:cs="Times New Roman"/>
                  <w:color w:val="333333"/>
                  <w:sz w:val="24"/>
                  <w:szCs w:val="24"/>
                  <w:bdr w:val="none" w:sz="0" w:space="0" w:color="auto" w:frame="1"/>
                  <w:lang w:eastAsia="tr-TR"/>
                </w:rPr>
                <w:t xml:space="preserve"> ve H cetveli</w:t>
              </w:r>
            </w:hyperlink>
          </w:p>
          <w:p w:rsidR="00E14795" w:rsidRPr="00E24B27" w:rsidRDefault="00E14795" w:rsidP="007F6FE3">
            <w:pPr>
              <w:pStyle w:val="ListeParagraf"/>
              <w:numPr>
                <w:ilvl w:val="0"/>
                <w:numId w:val="3"/>
              </w:numPr>
              <w:rPr>
                <w:rFonts w:ascii="Times New Roman" w:hAnsi="Times New Roman" w:cs="Times New Roman"/>
                <w:sz w:val="24"/>
                <w:szCs w:val="24"/>
                <w:lang w:eastAsia="tr-TR"/>
              </w:rPr>
            </w:pPr>
            <w:r w:rsidRPr="00E24B27">
              <w:rPr>
                <w:rFonts w:ascii="Times New Roman" w:hAnsi="Times New Roman" w:cs="Times New Roman"/>
                <w:sz w:val="24"/>
                <w:szCs w:val="24"/>
              </w:rPr>
              <w:t>Ret ve İade İşlemlerinin Elektronik Ortamda Gerçekleştirilmesine İlişkin Usul ve Esaslar</w:t>
            </w:r>
          </w:p>
          <w:p w:rsidR="00E14795" w:rsidRPr="00E24B27" w:rsidRDefault="00E14795" w:rsidP="007F6FE3">
            <w:pPr>
              <w:pStyle w:val="ListeParagraf"/>
              <w:numPr>
                <w:ilvl w:val="0"/>
                <w:numId w:val="3"/>
              </w:numPr>
              <w:rPr>
                <w:rFonts w:ascii="Times New Roman" w:hAnsi="Times New Roman" w:cs="Times New Roman"/>
                <w:sz w:val="24"/>
                <w:szCs w:val="24"/>
                <w:lang w:eastAsia="tr-TR"/>
              </w:rPr>
            </w:pPr>
            <w:r w:rsidRPr="00E24B27">
              <w:rPr>
                <w:rFonts w:ascii="Times New Roman" w:hAnsi="Times New Roman" w:cs="Times New Roman"/>
                <w:sz w:val="24"/>
                <w:szCs w:val="24"/>
              </w:rPr>
              <w:t>Doçentlik Değerlendirmesi İle Öğretim Üyeliğine Atanma Süreçlerinde Görev Alan Jüri Üyelerine Ödenecek Ücrete İlişkin Usul ve Esaslar</w:t>
            </w:r>
          </w:p>
          <w:p w:rsidR="00E0384B" w:rsidRPr="00E24B27" w:rsidRDefault="00E14795" w:rsidP="007F6FE3">
            <w:pPr>
              <w:pStyle w:val="ListeParagraf"/>
              <w:numPr>
                <w:ilvl w:val="0"/>
                <w:numId w:val="3"/>
              </w:numPr>
              <w:rPr>
                <w:rFonts w:ascii="Times New Roman" w:hAnsi="Times New Roman" w:cs="Times New Roman"/>
                <w:sz w:val="24"/>
                <w:szCs w:val="24"/>
                <w:lang w:eastAsia="tr-TR"/>
              </w:rPr>
            </w:pPr>
            <w:r w:rsidRPr="00E24B27">
              <w:rPr>
                <w:rFonts w:ascii="Times New Roman" w:hAnsi="Times New Roman" w:cs="Times New Roman"/>
                <w:sz w:val="24"/>
                <w:szCs w:val="24"/>
              </w:rPr>
              <w:t>Belediye kanunu</w:t>
            </w:r>
          </w:p>
          <w:p w:rsidR="00E14795" w:rsidRPr="00E14795" w:rsidRDefault="00E14795" w:rsidP="007F6FE3">
            <w:pPr>
              <w:pStyle w:val="ListeParagraf"/>
              <w:numPr>
                <w:ilvl w:val="0"/>
                <w:numId w:val="3"/>
              </w:numPr>
              <w:rPr>
                <w:lang w:eastAsia="tr-TR"/>
              </w:rPr>
            </w:pPr>
            <w:proofErr w:type="gramStart"/>
            <w:r w:rsidRPr="00E24B27">
              <w:rPr>
                <w:rFonts w:ascii="Times New Roman" w:eastAsia="Times New Roman" w:hAnsi="Times New Roman" w:cs="Times New Roman"/>
                <w:color w:val="333333"/>
                <w:sz w:val="24"/>
                <w:szCs w:val="24"/>
                <w:bdr w:val="none" w:sz="0" w:space="0" w:color="auto" w:frame="1"/>
                <w:lang w:eastAsia="tr-TR"/>
              </w:rPr>
              <w:t>İlgili diğer mevzuat.</w:t>
            </w:r>
            <w:proofErr w:type="gramEnd"/>
          </w:p>
        </w:tc>
      </w:tr>
    </w:tbl>
    <w:p w:rsidR="00DF1D94" w:rsidRPr="000B7A44" w:rsidRDefault="00DF1D94" w:rsidP="004E125E">
      <w:pPr>
        <w:rPr>
          <w:rFonts w:ascii="Times New Roman" w:hAnsi="Times New Roman" w:cs="Times New Roman"/>
          <w:sz w:val="24"/>
          <w:szCs w:val="24"/>
        </w:rPr>
      </w:pPr>
    </w:p>
    <w:sectPr w:rsidR="00DF1D94" w:rsidRPr="000B7A44" w:rsidSect="005B2536">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801" w:rsidRDefault="001E5801" w:rsidP="003F6A76">
      <w:pPr>
        <w:spacing w:after="0" w:line="240" w:lineRule="auto"/>
      </w:pPr>
      <w:r>
        <w:separator/>
      </w:r>
    </w:p>
  </w:endnote>
  <w:endnote w:type="continuationSeparator" w:id="0">
    <w:p w:rsidR="001E5801" w:rsidRDefault="001E5801" w:rsidP="003F6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5000" w:type="pct"/>
      <w:tblLook w:val="04A0" w:firstRow="1" w:lastRow="0" w:firstColumn="1" w:lastColumn="0" w:noHBand="0" w:noVBand="1"/>
    </w:tblPr>
    <w:tblGrid>
      <w:gridCol w:w="5341"/>
      <w:gridCol w:w="5341"/>
    </w:tblGrid>
    <w:tr w:rsidR="00946B30" w:rsidTr="00946B30">
      <w:tc>
        <w:tcPr>
          <w:tcW w:w="2500" w:type="pct"/>
        </w:tcPr>
        <w:p w:rsidR="00946B30" w:rsidRPr="007E10D0" w:rsidRDefault="00946B30" w:rsidP="003F6A76">
          <w:pPr>
            <w:jc w:val="center"/>
            <w:rPr>
              <w:rFonts w:ascii="Times New Roman" w:hAnsi="Times New Roman" w:cs="Times New Roman"/>
              <w:b/>
              <w:sz w:val="20"/>
              <w:szCs w:val="24"/>
            </w:rPr>
          </w:pPr>
          <w:r w:rsidRPr="007E10D0">
            <w:rPr>
              <w:rFonts w:ascii="Times New Roman" w:hAnsi="Times New Roman" w:cs="Times New Roman"/>
              <w:b/>
              <w:sz w:val="20"/>
              <w:szCs w:val="24"/>
            </w:rPr>
            <w:t>Hazırlayan</w:t>
          </w:r>
        </w:p>
        <w:p w:rsidR="00946B30" w:rsidRPr="007E10D0" w:rsidRDefault="00946B30" w:rsidP="003F6A76">
          <w:pPr>
            <w:jc w:val="center"/>
            <w:rPr>
              <w:rFonts w:ascii="Times New Roman" w:hAnsi="Times New Roman" w:cs="Times New Roman"/>
              <w:b/>
              <w:sz w:val="20"/>
              <w:szCs w:val="24"/>
            </w:rPr>
          </w:pPr>
          <w:r w:rsidRPr="007E10D0">
            <w:rPr>
              <w:rFonts w:ascii="Times New Roman" w:hAnsi="Times New Roman" w:cs="Times New Roman"/>
              <w:b/>
              <w:sz w:val="20"/>
              <w:szCs w:val="24"/>
            </w:rPr>
            <w:t>Kalite Sorumlusu</w:t>
          </w:r>
        </w:p>
      </w:tc>
      <w:tc>
        <w:tcPr>
          <w:tcW w:w="2500" w:type="pct"/>
        </w:tcPr>
        <w:p w:rsidR="00946B30" w:rsidRPr="007E10D0" w:rsidRDefault="00946B30" w:rsidP="003F6A76">
          <w:pPr>
            <w:jc w:val="center"/>
            <w:rPr>
              <w:rFonts w:ascii="Times New Roman" w:hAnsi="Times New Roman" w:cs="Times New Roman"/>
              <w:b/>
              <w:sz w:val="20"/>
              <w:szCs w:val="24"/>
            </w:rPr>
          </w:pPr>
          <w:r w:rsidRPr="007E10D0">
            <w:rPr>
              <w:rFonts w:ascii="Times New Roman" w:hAnsi="Times New Roman" w:cs="Times New Roman"/>
              <w:b/>
              <w:sz w:val="20"/>
              <w:szCs w:val="24"/>
            </w:rPr>
            <w:t>Onaylayan</w:t>
          </w:r>
        </w:p>
        <w:p w:rsidR="00946B30" w:rsidRPr="007E10D0" w:rsidRDefault="00946B30" w:rsidP="003F6A76">
          <w:pPr>
            <w:jc w:val="center"/>
            <w:rPr>
              <w:rFonts w:ascii="Times New Roman" w:hAnsi="Times New Roman" w:cs="Times New Roman"/>
              <w:b/>
              <w:sz w:val="20"/>
              <w:szCs w:val="24"/>
            </w:rPr>
          </w:pPr>
          <w:r w:rsidRPr="007E10D0">
            <w:rPr>
              <w:rFonts w:ascii="Times New Roman" w:hAnsi="Times New Roman" w:cs="Times New Roman"/>
              <w:b/>
              <w:sz w:val="20"/>
              <w:szCs w:val="24"/>
            </w:rPr>
            <w:t>Yönetim Temsilcisi</w:t>
          </w:r>
        </w:p>
      </w:tc>
    </w:tr>
    <w:tr w:rsidR="00946B30" w:rsidTr="007E10D0">
      <w:trPr>
        <w:trHeight w:val="651"/>
      </w:trPr>
      <w:tc>
        <w:tcPr>
          <w:tcW w:w="2500" w:type="pct"/>
        </w:tcPr>
        <w:p w:rsidR="00946B30" w:rsidRDefault="00946B30" w:rsidP="003F6A76">
          <w:pPr>
            <w:jc w:val="center"/>
            <w:rPr>
              <w:rFonts w:ascii="Times New Roman" w:hAnsi="Times New Roman" w:cs="Times New Roman"/>
              <w:b/>
              <w:sz w:val="24"/>
              <w:szCs w:val="24"/>
            </w:rPr>
          </w:pPr>
        </w:p>
      </w:tc>
      <w:tc>
        <w:tcPr>
          <w:tcW w:w="2500" w:type="pct"/>
        </w:tcPr>
        <w:p w:rsidR="00946B30" w:rsidRDefault="00946B30" w:rsidP="00682385">
          <w:pPr>
            <w:tabs>
              <w:tab w:val="left" w:pos="900"/>
            </w:tabs>
            <w:rPr>
              <w:rFonts w:ascii="Times New Roman" w:hAnsi="Times New Roman" w:cs="Times New Roman"/>
              <w:b/>
              <w:sz w:val="24"/>
              <w:szCs w:val="24"/>
            </w:rPr>
          </w:pPr>
          <w:r>
            <w:rPr>
              <w:rFonts w:ascii="Times New Roman" w:hAnsi="Times New Roman" w:cs="Times New Roman"/>
              <w:b/>
              <w:sz w:val="24"/>
              <w:szCs w:val="24"/>
            </w:rPr>
            <w:tab/>
          </w:r>
        </w:p>
      </w:tc>
    </w:tr>
  </w:tbl>
  <w:p w:rsidR="00946B30" w:rsidRPr="003F6A76" w:rsidRDefault="00946B30" w:rsidP="003F6A7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801" w:rsidRDefault="001E5801" w:rsidP="003F6A76">
      <w:pPr>
        <w:spacing w:after="0" w:line="240" w:lineRule="auto"/>
      </w:pPr>
      <w:r>
        <w:separator/>
      </w:r>
    </w:p>
  </w:footnote>
  <w:footnote w:type="continuationSeparator" w:id="0">
    <w:p w:rsidR="001E5801" w:rsidRDefault="001E5801" w:rsidP="003F6A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67FA9"/>
    <w:multiLevelType w:val="hybridMultilevel"/>
    <w:tmpl w:val="A01E11C0"/>
    <w:lvl w:ilvl="0" w:tplc="041F0011">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1F152DB"/>
    <w:multiLevelType w:val="hybridMultilevel"/>
    <w:tmpl w:val="C0B8E9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FB6660C"/>
    <w:multiLevelType w:val="hybridMultilevel"/>
    <w:tmpl w:val="5212D3B2"/>
    <w:lvl w:ilvl="0" w:tplc="041F000B">
      <w:start w:val="1"/>
      <w:numFmt w:val="bullet"/>
      <w:lvlText w:val=""/>
      <w:lvlJc w:val="left"/>
      <w:pPr>
        <w:ind w:left="720" w:hanging="360"/>
      </w:pPr>
      <w:rPr>
        <w:rFonts w:ascii="Wingdings" w:hAnsi="Wingding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C25"/>
    <w:rsid w:val="00054D5E"/>
    <w:rsid w:val="000A6B39"/>
    <w:rsid w:val="000B7A44"/>
    <w:rsid w:val="000D33FA"/>
    <w:rsid w:val="000F13B2"/>
    <w:rsid w:val="00117AE3"/>
    <w:rsid w:val="00121771"/>
    <w:rsid w:val="00144BA2"/>
    <w:rsid w:val="0016015C"/>
    <w:rsid w:val="00181D7C"/>
    <w:rsid w:val="00184BB2"/>
    <w:rsid w:val="00185F01"/>
    <w:rsid w:val="0018686A"/>
    <w:rsid w:val="0018798A"/>
    <w:rsid w:val="001945FA"/>
    <w:rsid w:val="001A4E48"/>
    <w:rsid w:val="001C7A9F"/>
    <w:rsid w:val="001E116B"/>
    <w:rsid w:val="001E5801"/>
    <w:rsid w:val="00205618"/>
    <w:rsid w:val="00221519"/>
    <w:rsid w:val="00226BD0"/>
    <w:rsid w:val="00265D3C"/>
    <w:rsid w:val="00294225"/>
    <w:rsid w:val="00296FF4"/>
    <w:rsid w:val="002D082F"/>
    <w:rsid w:val="002D2832"/>
    <w:rsid w:val="00316817"/>
    <w:rsid w:val="003241F7"/>
    <w:rsid w:val="00327909"/>
    <w:rsid w:val="003511C2"/>
    <w:rsid w:val="003A0E9B"/>
    <w:rsid w:val="003F6A76"/>
    <w:rsid w:val="00410BA5"/>
    <w:rsid w:val="004300FA"/>
    <w:rsid w:val="00432BB8"/>
    <w:rsid w:val="004539A7"/>
    <w:rsid w:val="004621C8"/>
    <w:rsid w:val="004C25D4"/>
    <w:rsid w:val="004E125E"/>
    <w:rsid w:val="004E587E"/>
    <w:rsid w:val="004F6E0C"/>
    <w:rsid w:val="00502616"/>
    <w:rsid w:val="005200B0"/>
    <w:rsid w:val="00521C25"/>
    <w:rsid w:val="00551C26"/>
    <w:rsid w:val="00572916"/>
    <w:rsid w:val="005844AD"/>
    <w:rsid w:val="005976B8"/>
    <w:rsid w:val="005B2536"/>
    <w:rsid w:val="0063161C"/>
    <w:rsid w:val="0063689B"/>
    <w:rsid w:val="00640C09"/>
    <w:rsid w:val="00641947"/>
    <w:rsid w:val="00682385"/>
    <w:rsid w:val="006A1E10"/>
    <w:rsid w:val="006A4D8E"/>
    <w:rsid w:val="006D39DA"/>
    <w:rsid w:val="006F7540"/>
    <w:rsid w:val="00775987"/>
    <w:rsid w:val="007A6BE0"/>
    <w:rsid w:val="007C3DCA"/>
    <w:rsid w:val="007D4AFC"/>
    <w:rsid w:val="007E10D0"/>
    <w:rsid w:val="007F6FE3"/>
    <w:rsid w:val="00800FB9"/>
    <w:rsid w:val="00822DA1"/>
    <w:rsid w:val="00847E3C"/>
    <w:rsid w:val="00857B47"/>
    <w:rsid w:val="0086407D"/>
    <w:rsid w:val="0087143C"/>
    <w:rsid w:val="008947AB"/>
    <w:rsid w:val="008B3C68"/>
    <w:rsid w:val="008C59F0"/>
    <w:rsid w:val="00902A1C"/>
    <w:rsid w:val="00902B7D"/>
    <w:rsid w:val="009219B3"/>
    <w:rsid w:val="009374A9"/>
    <w:rsid w:val="00946B30"/>
    <w:rsid w:val="00972584"/>
    <w:rsid w:val="00994788"/>
    <w:rsid w:val="00997CEF"/>
    <w:rsid w:val="009A1568"/>
    <w:rsid w:val="009A4098"/>
    <w:rsid w:val="009D57CE"/>
    <w:rsid w:val="009E4395"/>
    <w:rsid w:val="00A144D2"/>
    <w:rsid w:val="00A147DA"/>
    <w:rsid w:val="00A35347"/>
    <w:rsid w:val="00A4061F"/>
    <w:rsid w:val="00A55ED7"/>
    <w:rsid w:val="00A566EE"/>
    <w:rsid w:val="00A6180B"/>
    <w:rsid w:val="00A854CC"/>
    <w:rsid w:val="00AA67A2"/>
    <w:rsid w:val="00AE6232"/>
    <w:rsid w:val="00AF3819"/>
    <w:rsid w:val="00B26A0B"/>
    <w:rsid w:val="00B31EE2"/>
    <w:rsid w:val="00B36668"/>
    <w:rsid w:val="00B4295C"/>
    <w:rsid w:val="00B46E1E"/>
    <w:rsid w:val="00B76145"/>
    <w:rsid w:val="00B91EFF"/>
    <w:rsid w:val="00B96883"/>
    <w:rsid w:val="00BA4E7F"/>
    <w:rsid w:val="00BB5D69"/>
    <w:rsid w:val="00BC0635"/>
    <w:rsid w:val="00BE19DA"/>
    <w:rsid w:val="00BE66B0"/>
    <w:rsid w:val="00C22EB1"/>
    <w:rsid w:val="00C27F0B"/>
    <w:rsid w:val="00C352A5"/>
    <w:rsid w:val="00C4399A"/>
    <w:rsid w:val="00C5199F"/>
    <w:rsid w:val="00C6470B"/>
    <w:rsid w:val="00C64E8D"/>
    <w:rsid w:val="00C726C7"/>
    <w:rsid w:val="00C736A6"/>
    <w:rsid w:val="00CE6D7F"/>
    <w:rsid w:val="00D034B2"/>
    <w:rsid w:val="00D341F1"/>
    <w:rsid w:val="00D40B31"/>
    <w:rsid w:val="00D55425"/>
    <w:rsid w:val="00D8117A"/>
    <w:rsid w:val="00DB3F3C"/>
    <w:rsid w:val="00DB6B03"/>
    <w:rsid w:val="00DF09F4"/>
    <w:rsid w:val="00DF1D94"/>
    <w:rsid w:val="00E0384B"/>
    <w:rsid w:val="00E14795"/>
    <w:rsid w:val="00E24B27"/>
    <w:rsid w:val="00E3023F"/>
    <w:rsid w:val="00E544F1"/>
    <w:rsid w:val="00E6160C"/>
    <w:rsid w:val="00E74CC2"/>
    <w:rsid w:val="00E87869"/>
    <w:rsid w:val="00E97A97"/>
    <w:rsid w:val="00EA2599"/>
    <w:rsid w:val="00EA4DCB"/>
    <w:rsid w:val="00EA6D44"/>
    <w:rsid w:val="00EB1B47"/>
    <w:rsid w:val="00EB49DA"/>
    <w:rsid w:val="00EB640D"/>
    <w:rsid w:val="00ED352A"/>
    <w:rsid w:val="00ED3F46"/>
    <w:rsid w:val="00EF7146"/>
    <w:rsid w:val="00F125C7"/>
    <w:rsid w:val="00F16D74"/>
    <w:rsid w:val="00F2368C"/>
    <w:rsid w:val="00F42A49"/>
    <w:rsid w:val="00F47691"/>
    <w:rsid w:val="00F73529"/>
    <w:rsid w:val="00F749C8"/>
    <w:rsid w:val="00F7707C"/>
    <w:rsid w:val="00F82217"/>
    <w:rsid w:val="00FD5D53"/>
    <w:rsid w:val="00FD61C7"/>
    <w:rsid w:val="00FE351E"/>
    <w:rsid w:val="00FE5B07"/>
    <w:rsid w:val="00FF2C81"/>
    <w:rsid w:val="00FF3D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21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1"/>
    <w:qFormat/>
    <w:rsid w:val="00521C25"/>
    <w:pPr>
      <w:ind w:left="720"/>
      <w:contextualSpacing/>
    </w:pPr>
  </w:style>
  <w:style w:type="character" w:customStyle="1" w:styleId="object3">
    <w:name w:val="object3"/>
    <w:basedOn w:val="VarsaylanParagrafYazTipi"/>
    <w:rsid w:val="000B7A44"/>
  </w:style>
  <w:style w:type="paragraph" w:styleId="BalonMetni">
    <w:name w:val="Balloon Text"/>
    <w:basedOn w:val="Normal"/>
    <w:link w:val="BalonMetniChar"/>
    <w:uiPriority w:val="99"/>
    <w:semiHidden/>
    <w:unhideWhenUsed/>
    <w:rsid w:val="005B253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B2536"/>
    <w:rPr>
      <w:rFonts w:ascii="Tahoma" w:hAnsi="Tahoma" w:cs="Tahoma"/>
      <w:sz w:val="16"/>
      <w:szCs w:val="16"/>
    </w:rPr>
  </w:style>
  <w:style w:type="paragraph" w:styleId="stbilgi">
    <w:name w:val="header"/>
    <w:basedOn w:val="Normal"/>
    <w:link w:val="stbilgiChar"/>
    <w:uiPriority w:val="99"/>
    <w:unhideWhenUsed/>
    <w:rsid w:val="003F6A7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F6A76"/>
  </w:style>
  <w:style w:type="paragraph" w:styleId="Altbilgi">
    <w:name w:val="footer"/>
    <w:basedOn w:val="Normal"/>
    <w:link w:val="AltbilgiChar"/>
    <w:uiPriority w:val="99"/>
    <w:unhideWhenUsed/>
    <w:rsid w:val="003F6A7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F6A76"/>
  </w:style>
  <w:style w:type="paragraph" w:styleId="NormalWeb">
    <w:name w:val="Normal (Web)"/>
    <w:basedOn w:val="Normal"/>
    <w:uiPriority w:val="99"/>
    <w:semiHidden/>
    <w:unhideWhenUsed/>
    <w:rsid w:val="009374A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374A9"/>
    <w:rPr>
      <w:b/>
      <w:bCs/>
    </w:rPr>
  </w:style>
  <w:style w:type="character" w:styleId="Kpr">
    <w:name w:val="Hyperlink"/>
    <w:basedOn w:val="VarsaylanParagrafYazTipi"/>
    <w:uiPriority w:val="99"/>
    <w:semiHidden/>
    <w:unhideWhenUsed/>
    <w:rsid w:val="00D034B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21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1"/>
    <w:qFormat/>
    <w:rsid w:val="00521C25"/>
    <w:pPr>
      <w:ind w:left="720"/>
      <w:contextualSpacing/>
    </w:pPr>
  </w:style>
  <w:style w:type="character" w:customStyle="1" w:styleId="object3">
    <w:name w:val="object3"/>
    <w:basedOn w:val="VarsaylanParagrafYazTipi"/>
    <w:rsid w:val="000B7A44"/>
  </w:style>
  <w:style w:type="paragraph" w:styleId="BalonMetni">
    <w:name w:val="Balloon Text"/>
    <w:basedOn w:val="Normal"/>
    <w:link w:val="BalonMetniChar"/>
    <w:uiPriority w:val="99"/>
    <w:semiHidden/>
    <w:unhideWhenUsed/>
    <w:rsid w:val="005B253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B2536"/>
    <w:rPr>
      <w:rFonts w:ascii="Tahoma" w:hAnsi="Tahoma" w:cs="Tahoma"/>
      <w:sz w:val="16"/>
      <w:szCs w:val="16"/>
    </w:rPr>
  </w:style>
  <w:style w:type="paragraph" w:styleId="stbilgi">
    <w:name w:val="header"/>
    <w:basedOn w:val="Normal"/>
    <w:link w:val="stbilgiChar"/>
    <w:uiPriority w:val="99"/>
    <w:unhideWhenUsed/>
    <w:rsid w:val="003F6A7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F6A76"/>
  </w:style>
  <w:style w:type="paragraph" w:styleId="Altbilgi">
    <w:name w:val="footer"/>
    <w:basedOn w:val="Normal"/>
    <w:link w:val="AltbilgiChar"/>
    <w:uiPriority w:val="99"/>
    <w:unhideWhenUsed/>
    <w:rsid w:val="003F6A7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F6A76"/>
  </w:style>
  <w:style w:type="paragraph" w:styleId="NormalWeb">
    <w:name w:val="Normal (Web)"/>
    <w:basedOn w:val="Normal"/>
    <w:uiPriority w:val="99"/>
    <w:semiHidden/>
    <w:unhideWhenUsed/>
    <w:rsid w:val="009374A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374A9"/>
    <w:rPr>
      <w:b/>
      <w:bCs/>
    </w:rPr>
  </w:style>
  <w:style w:type="character" w:styleId="Kpr">
    <w:name w:val="Hyperlink"/>
    <w:basedOn w:val="VarsaylanParagrafYazTipi"/>
    <w:uiPriority w:val="99"/>
    <w:semiHidden/>
    <w:unhideWhenUsed/>
    <w:rsid w:val="00D034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28595">
      <w:bodyDiv w:val="1"/>
      <w:marLeft w:val="0"/>
      <w:marRight w:val="0"/>
      <w:marTop w:val="0"/>
      <w:marBottom w:val="0"/>
      <w:divBdr>
        <w:top w:val="none" w:sz="0" w:space="0" w:color="auto"/>
        <w:left w:val="none" w:sz="0" w:space="0" w:color="auto"/>
        <w:bottom w:val="none" w:sz="0" w:space="0" w:color="auto"/>
        <w:right w:val="none" w:sz="0" w:space="0" w:color="auto"/>
      </w:divBdr>
    </w:div>
    <w:div w:id="147287444">
      <w:bodyDiv w:val="1"/>
      <w:marLeft w:val="0"/>
      <w:marRight w:val="0"/>
      <w:marTop w:val="0"/>
      <w:marBottom w:val="0"/>
      <w:divBdr>
        <w:top w:val="none" w:sz="0" w:space="0" w:color="auto"/>
        <w:left w:val="none" w:sz="0" w:space="0" w:color="auto"/>
        <w:bottom w:val="none" w:sz="0" w:space="0" w:color="auto"/>
        <w:right w:val="none" w:sz="0" w:space="0" w:color="auto"/>
      </w:divBdr>
    </w:div>
    <w:div w:id="445850134">
      <w:bodyDiv w:val="1"/>
      <w:marLeft w:val="0"/>
      <w:marRight w:val="0"/>
      <w:marTop w:val="0"/>
      <w:marBottom w:val="0"/>
      <w:divBdr>
        <w:top w:val="none" w:sz="0" w:space="0" w:color="auto"/>
        <w:left w:val="none" w:sz="0" w:space="0" w:color="auto"/>
        <w:bottom w:val="none" w:sz="0" w:space="0" w:color="auto"/>
        <w:right w:val="none" w:sz="0" w:space="0" w:color="auto"/>
      </w:divBdr>
    </w:div>
    <w:div w:id="520171295">
      <w:bodyDiv w:val="1"/>
      <w:marLeft w:val="0"/>
      <w:marRight w:val="0"/>
      <w:marTop w:val="0"/>
      <w:marBottom w:val="0"/>
      <w:divBdr>
        <w:top w:val="none" w:sz="0" w:space="0" w:color="auto"/>
        <w:left w:val="none" w:sz="0" w:space="0" w:color="auto"/>
        <w:bottom w:val="none" w:sz="0" w:space="0" w:color="auto"/>
        <w:right w:val="none" w:sz="0" w:space="0" w:color="auto"/>
      </w:divBdr>
    </w:div>
    <w:div w:id="674189421">
      <w:bodyDiv w:val="1"/>
      <w:marLeft w:val="0"/>
      <w:marRight w:val="0"/>
      <w:marTop w:val="0"/>
      <w:marBottom w:val="0"/>
      <w:divBdr>
        <w:top w:val="none" w:sz="0" w:space="0" w:color="auto"/>
        <w:left w:val="none" w:sz="0" w:space="0" w:color="auto"/>
        <w:bottom w:val="none" w:sz="0" w:space="0" w:color="auto"/>
        <w:right w:val="none" w:sz="0" w:space="0" w:color="auto"/>
      </w:divBdr>
    </w:div>
    <w:div w:id="702172069">
      <w:bodyDiv w:val="1"/>
      <w:marLeft w:val="0"/>
      <w:marRight w:val="0"/>
      <w:marTop w:val="0"/>
      <w:marBottom w:val="0"/>
      <w:divBdr>
        <w:top w:val="none" w:sz="0" w:space="0" w:color="auto"/>
        <w:left w:val="none" w:sz="0" w:space="0" w:color="auto"/>
        <w:bottom w:val="none" w:sz="0" w:space="0" w:color="auto"/>
        <w:right w:val="none" w:sz="0" w:space="0" w:color="auto"/>
      </w:divBdr>
    </w:div>
    <w:div w:id="708988588">
      <w:bodyDiv w:val="1"/>
      <w:marLeft w:val="0"/>
      <w:marRight w:val="0"/>
      <w:marTop w:val="0"/>
      <w:marBottom w:val="0"/>
      <w:divBdr>
        <w:top w:val="none" w:sz="0" w:space="0" w:color="auto"/>
        <w:left w:val="none" w:sz="0" w:space="0" w:color="auto"/>
        <w:bottom w:val="none" w:sz="0" w:space="0" w:color="auto"/>
        <w:right w:val="none" w:sz="0" w:space="0" w:color="auto"/>
      </w:divBdr>
    </w:div>
    <w:div w:id="852377954">
      <w:bodyDiv w:val="1"/>
      <w:marLeft w:val="0"/>
      <w:marRight w:val="0"/>
      <w:marTop w:val="0"/>
      <w:marBottom w:val="0"/>
      <w:divBdr>
        <w:top w:val="none" w:sz="0" w:space="0" w:color="auto"/>
        <w:left w:val="none" w:sz="0" w:space="0" w:color="auto"/>
        <w:bottom w:val="none" w:sz="0" w:space="0" w:color="auto"/>
        <w:right w:val="none" w:sz="0" w:space="0" w:color="auto"/>
      </w:divBdr>
    </w:div>
    <w:div w:id="879783207">
      <w:bodyDiv w:val="1"/>
      <w:marLeft w:val="0"/>
      <w:marRight w:val="0"/>
      <w:marTop w:val="0"/>
      <w:marBottom w:val="0"/>
      <w:divBdr>
        <w:top w:val="none" w:sz="0" w:space="0" w:color="auto"/>
        <w:left w:val="none" w:sz="0" w:space="0" w:color="auto"/>
        <w:bottom w:val="none" w:sz="0" w:space="0" w:color="auto"/>
        <w:right w:val="none" w:sz="0" w:space="0" w:color="auto"/>
      </w:divBdr>
    </w:div>
    <w:div w:id="1053037470">
      <w:bodyDiv w:val="1"/>
      <w:marLeft w:val="0"/>
      <w:marRight w:val="0"/>
      <w:marTop w:val="0"/>
      <w:marBottom w:val="0"/>
      <w:divBdr>
        <w:top w:val="none" w:sz="0" w:space="0" w:color="auto"/>
        <w:left w:val="none" w:sz="0" w:space="0" w:color="auto"/>
        <w:bottom w:val="none" w:sz="0" w:space="0" w:color="auto"/>
        <w:right w:val="none" w:sz="0" w:space="0" w:color="auto"/>
      </w:divBdr>
    </w:div>
    <w:div w:id="1129010083">
      <w:bodyDiv w:val="1"/>
      <w:marLeft w:val="0"/>
      <w:marRight w:val="0"/>
      <w:marTop w:val="0"/>
      <w:marBottom w:val="0"/>
      <w:divBdr>
        <w:top w:val="none" w:sz="0" w:space="0" w:color="auto"/>
        <w:left w:val="none" w:sz="0" w:space="0" w:color="auto"/>
        <w:bottom w:val="none" w:sz="0" w:space="0" w:color="auto"/>
        <w:right w:val="none" w:sz="0" w:space="0" w:color="auto"/>
      </w:divBdr>
    </w:div>
    <w:div w:id="1272250709">
      <w:bodyDiv w:val="1"/>
      <w:marLeft w:val="0"/>
      <w:marRight w:val="0"/>
      <w:marTop w:val="0"/>
      <w:marBottom w:val="0"/>
      <w:divBdr>
        <w:top w:val="none" w:sz="0" w:space="0" w:color="auto"/>
        <w:left w:val="none" w:sz="0" w:space="0" w:color="auto"/>
        <w:bottom w:val="none" w:sz="0" w:space="0" w:color="auto"/>
        <w:right w:val="none" w:sz="0" w:space="0" w:color="auto"/>
      </w:divBdr>
    </w:div>
    <w:div w:id="142280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bozok.edu.tr/upload/dosya/x3mu.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bozok.edu.tr/upload/dosya/mjip.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ozok.edu.tr/upload/dosya/g547.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bozok.edu.tr/upload/dosya/9zfh.pdf" TargetMode="External"/><Relationship Id="rId4" Type="http://schemas.openxmlformats.org/officeDocument/2006/relationships/settings" Target="settings.xml"/><Relationship Id="rId9" Type="http://schemas.openxmlformats.org/officeDocument/2006/relationships/hyperlink" Target="http://bozok.edu.tr/upload/dosya/7vas.pdf" TargetMode="External"/><Relationship Id="rId14" Type="http://schemas.openxmlformats.org/officeDocument/2006/relationships/hyperlink" Target="http://bozok.edu.tr/upload/dosya/fn28.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1145</Words>
  <Characters>6533</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Fujıtsu</dc:creator>
  <cp:lastModifiedBy>Acer</cp:lastModifiedBy>
  <cp:revision>37</cp:revision>
  <dcterms:created xsi:type="dcterms:W3CDTF">2024-11-17T14:49:00Z</dcterms:created>
  <dcterms:modified xsi:type="dcterms:W3CDTF">2025-03-17T05:39:00Z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cca8f1a9b0a1122afc28d1a5b14d3095cb38a593eef7f471719596e3e0905e59</vt:lpwstr>
  </property>
</Properties>
</file>