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BA2" w:rsidRPr="00326DCA" w:rsidRDefault="00C82BA2" w:rsidP="00B841D8">
      <w:pPr>
        <w:jc w:val="center"/>
        <w:rPr>
          <w:rFonts w:ascii="Arial" w:hAnsi="Arial" w:cs="Arial"/>
          <w:b/>
          <w:color w:val="000000" w:themeColor="text1"/>
          <w:sz w:val="24"/>
        </w:rPr>
      </w:pPr>
      <w:r w:rsidRPr="00326DCA">
        <w:rPr>
          <w:rFonts w:ascii="Arial" w:hAnsi="Arial" w:cs="Arial"/>
          <w:b/>
          <w:color w:val="000000" w:themeColor="text1"/>
          <w:sz w:val="24"/>
        </w:rPr>
        <w:t>YOZGAT BOZOK ÜNİVERSİT</w:t>
      </w:r>
      <w:r w:rsidR="009C1AE9" w:rsidRPr="00326DCA">
        <w:rPr>
          <w:rFonts w:ascii="Arial" w:hAnsi="Arial" w:cs="Arial"/>
          <w:b/>
          <w:color w:val="000000" w:themeColor="text1"/>
          <w:sz w:val="24"/>
        </w:rPr>
        <w:t>ESİ BAP KOORDİNASYON BİRİMİ 2025</w:t>
      </w:r>
      <w:r w:rsidRPr="00326DCA">
        <w:rPr>
          <w:rFonts w:ascii="Arial" w:hAnsi="Arial" w:cs="Arial"/>
          <w:b/>
          <w:color w:val="000000" w:themeColor="text1"/>
          <w:sz w:val="24"/>
        </w:rPr>
        <w:t xml:space="preserve"> YILI </w:t>
      </w:r>
      <w:r w:rsidR="00326DCA" w:rsidRPr="00326DCA">
        <w:rPr>
          <w:rFonts w:ascii="Arial" w:hAnsi="Arial" w:cs="Arial"/>
          <w:b/>
          <w:color w:val="000000" w:themeColor="text1"/>
          <w:sz w:val="24"/>
        </w:rPr>
        <w:t>10</w:t>
      </w:r>
      <w:r w:rsidRPr="00326DCA">
        <w:rPr>
          <w:rFonts w:ascii="Arial" w:hAnsi="Arial" w:cs="Arial"/>
          <w:b/>
          <w:color w:val="000000" w:themeColor="text1"/>
          <w:sz w:val="24"/>
        </w:rPr>
        <w:t>. GÜDÜMLÜ PROJE ÇAĞRISI</w:t>
      </w:r>
    </w:p>
    <w:p w:rsidR="00C82BA2" w:rsidRPr="00326DCA" w:rsidRDefault="00C82BA2" w:rsidP="00B841D8">
      <w:pPr>
        <w:jc w:val="both"/>
        <w:rPr>
          <w:rFonts w:ascii="Arial" w:hAnsi="Arial" w:cs="Arial"/>
          <w:color w:val="000000" w:themeColor="text1"/>
          <w:sz w:val="24"/>
        </w:rPr>
      </w:pPr>
    </w:p>
    <w:p w:rsidR="00C82BA2" w:rsidRPr="00326DCA" w:rsidRDefault="00C82BA2" w:rsidP="00B841D8">
      <w:pPr>
        <w:jc w:val="both"/>
        <w:rPr>
          <w:rFonts w:ascii="Arial" w:hAnsi="Arial" w:cs="Arial"/>
          <w:color w:val="000000" w:themeColor="text1"/>
          <w:sz w:val="24"/>
        </w:rPr>
      </w:pPr>
      <w:r w:rsidRPr="00326DCA">
        <w:rPr>
          <w:rFonts w:ascii="Arial" w:hAnsi="Arial" w:cs="Arial"/>
          <w:color w:val="000000" w:themeColor="text1"/>
          <w:sz w:val="24"/>
        </w:rPr>
        <w:t>Yozgat Bozok Üniversitesi Bilimsel Araştırma Projeleri Komisyonu, ülkemizin Bilim, Teknoloji ve Yenilik Stratejisi ve Üniversitemizin Stratejik Planı kapsamında bilim, teknoloji ve yenilik alanlarında ih</w:t>
      </w:r>
      <w:r w:rsidR="005E469C" w:rsidRPr="00326DCA">
        <w:rPr>
          <w:rFonts w:ascii="Arial" w:hAnsi="Arial" w:cs="Arial"/>
          <w:color w:val="000000" w:themeColor="text1"/>
          <w:sz w:val="24"/>
        </w:rPr>
        <w:t>tiyaç duyulan öncelikli alanlard</w:t>
      </w:r>
      <w:r w:rsidRPr="00326DCA">
        <w:rPr>
          <w:rFonts w:ascii="Arial" w:hAnsi="Arial" w:cs="Arial"/>
          <w:color w:val="000000" w:themeColor="text1"/>
          <w:sz w:val="24"/>
        </w:rPr>
        <w:t>a alternatif çözüm önerileri sunabilecek, elde edilen sonuçlarının izlenebilir hedefleri olan Güdümlü Proje önerilerini desteklemek için proje çağrısın</w:t>
      </w:r>
      <w:r w:rsidR="00EF7354" w:rsidRPr="00326DCA">
        <w:rPr>
          <w:rFonts w:ascii="Arial" w:hAnsi="Arial" w:cs="Arial"/>
          <w:color w:val="000000" w:themeColor="text1"/>
          <w:sz w:val="24"/>
        </w:rPr>
        <w:t>ın yapılmasına karar vermiştir.</w:t>
      </w:r>
    </w:p>
    <w:p w:rsidR="00C82BA2" w:rsidRPr="00326DCA" w:rsidRDefault="00C82BA2" w:rsidP="00B841D8">
      <w:pPr>
        <w:jc w:val="both"/>
        <w:rPr>
          <w:rFonts w:ascii="Arial" w:hAnsi="Arial" w:cs="Arial"/>
          <w:b/>
          <w:color w:val="000000" w:themeColor="text1"/>
          <w:sz w:val="24"/>
        </w:rPr>
      </w:pPr>
      <w:r w:rsidRPr="00326DCA">
        <w:rPr>
          <w:rFonts w:ascii="Arial" w:hAnsi="Arial" w:cs="Arial"/>
          <w:b/>
          <w:color w:val="000000" w:themeColor="text1"/>
          <w:sz w:val="24"/>
        </w:rPr>
        <w:t>Amaç ve Hedefler:</w:t>
      </w:r>
    </w:p>
    <w:p w:rsidR="00262219" w:rsidRPr="00326DCA" w:rsidRDefault="00262219" w:rsidP="00733060">
      <w:pPr>
        <w:pStyle w:val="WW-NormalWeb1"/>
        <w:snapToGrid w:val="0"/>
        <w:spacing w:before="0" w:after="0" w:line="276" w:lineRule="auto"/>
        <w:jc w:val="both"/>
        <w:rPr>
          <w:rFonts w:ascii="Arial" w:hAnsi="Arial" w:cs="Arial"/>
          <w:color w:val="000000" w:themeColor="text1"/>
        </w:rPr>
      </w:pPr>
      <w:r w:rsidRPr="00326DCA">
        <w:rPr>
          <w:rFonts w:ascii="Arial" w:hAnsi="Arial" w:cs="Arial"/>
          <w:color w:val="000000" w:themeColor="text1"/>
        </w:rPr>
        <w:t xml:space="preserve">Dünya’daki toplam </w:t>
      </w:r>
      <w:proofErr w:type="spellStart"/>
      <w:r w:rsidRPr="00326DCA">
        <w:rPr>
          <w:rFonts w:ascii="Arial" w:hAnsi="Arial" w:cs="Arial"/>
          <w:color w:val="000000" w:themeColor="text1"/>
        </w:rPr>
        <w:t>biyoçeşitliliğin</w:t>
      </w:r>
      <w:proofErr w:type="spellEnd"/>
      <w:r w:rsidRPr="00326DCA">
        <w:rPr>
          <w:rFonts w:ascii="Arial" w:hAnsi="Arial" w:cs="Arial"/>
          <w:color w:val="000000" w:themeColor="text1"/>
        </w:rPr>
        <w:t xml:space="preserve"> olasılıkla 10 milyonlarca türü içerdiği düşünülmektedir. Ancak insanlığın çeşitli gereksinimlerini karşılayan 40 hayvan türünden söz edilmektedir. Bu türler içerisinde de yaklaşık 4500 ırk, küresel hayvan genetik kaynağı olarak kabul edilmektedir. Irklar</w:t>
      </w:r>
      <w:r w:rsidR="00AD0D33" w:rsidRPr="00326DCA">
        <w:rPr>
          <w:rFonts w:ascii="Arial" w:hAnsi="Arial" w:cs="Arial"/>
          <w:color w:val="000000" w:themeColor="text1"/>
        </w:rPr>
        <w:t>ın %30'dan fazlası, özellikle</w:t>
      </w:r>
      <w:r w:rsidRPr="00326DCA">
        <w:rPr>
          <w:rFonts w:ascii="Arial" w:hAnsi="Arial" w:cs="Arial"/>
          <w:color w:val="000000" w:themeColor="text1"/>
        </w:rPr>
        <w:t xml:space="preserve"> gelişmekte olan ülkelerde yok olma riski a</w:t>
      </w:r>
      <w:r w:rsidR="00733060" w:rsidRPr="00326DCA">
        <w:rPr>
          <w:rFonts w:ascii="Arial" w:hAnsi="Arial" w:cs="Arial"/>
          <w:color w:val="000000" w:themeColor="text1"/>
        </w:rPr>
        <w:t>ltındadır</w:t>
      </w:r>
      <w:r w:rsidR="00AD0D33" w:rsidRPr="00326DCA">
        <w:rPr>
          <w:rFonts w:ascii="Arial" w:hAnsi="Arial" w:cs="Arial"/>
          <w:color w:val="000000" w:themeColor="text1"/>
        </w:rPr>
        <w:t>. Hayvan genetik kaynakları, 12</w:t>
      </w:r>
      <w:r w:rsidRPr="00326DCA">
        <w:rPr>
          <w:rFonts w:ascii="Arial" w:hAnsi="Arial" w:cs="Arial"/>
          <w:color w:val="000000" w:themeColor="text1"/>
        </w:rPr>
        <w:t>000 yıldan beri et, süt, yumurta, deri, gübre vb. ürünler sağlayarak tarım ve gıda sektörüne önemli katkılarda bulunmuştur. Hayvan genetik kaynakları; yetiştiricilerin önemli risklere maruz kalmalarını engellemekte, istihdam olanağı sağlamaktadır. Ayrıca hayvan genetik çeşitliliği insanın yaşamına ve yaşam kalitesine de pek çok şekilde katkıda bulunmaktadır. Son yıllarda, tarım ve gıda sektöründe, hayvan genetik kaynaklarının rolü daha fazla anlaşılmaya başlanmıştır.</w:t>
      </w:r>
    </w:p>
    <w:p w:rsidR="007F029E" w:rsidRPr="00326DCA" w:rsidRDefault="007F029E" w:rsidP="00733060">
      <w:pPr>
        <w:pStyle w:val="WW-NormalWeb1"/>
        <w:snapToGrid w:val="0"/>
        <w:spacing w:before="0" w:after="0" w:line="276" w:lineRule="auto"/>
        <w:jc w:val="both"/>
        <w:rPr>
          <w:rFonts w:ascii="Arial" w:hAnsi="Arial" w:cs="Arial"/>
          <w:color w:val="000000" w:themeColor="text1"/>
        </w:rPr>
      </w:pPr>
    </w:p>
    <w:p w:rsidR="00262219" w:rsidRPr="00326DCA" w:rsidRDefault="00262219" w:rsidP="00733060">
      <w:pPr>
        <w:pStyle w:val="WW-NormalWeb1"/>
        <w:snapToGrid w:val="0"/>
        <w:spacing w:before="0" w:after="0" w:line="276" w:lineRule="auto"/>
        <w:jc w:val="both"/>
        <w:rPr>
          <w:rFonts w:ascii="Arial" w:hAnsi="Arial" w:cs="Arial"/>
          <w:color w:val="000000" w:themeColor="text1"/>
        </w:rPr>
      </w:pPr>
      <w:r w:rsidRPr="00326DCA">
        <w:rPr>
          <w:rFonts w:ascii="Arial" w:hAnsi="Arial" w:cs="Arial"/>
          <w:color w:val="000000" w:themeColor="text1"/>
        </w:rPr>
        <w:t>Genetik kaynakların ve genetik çeşitliliğin korunması ve sürdürülebilir devamlılığı için 1995 yılından itibaren uluslararası toplantılar yapılmaya ve kararlar alınmaya çalışılmıştır. Son olarak 1999 yılının Kasım ayında İtalya Roma’</w:t>
      </w:r>
      <w:r w:rsidR="00AD0D33" w:rsidRPr="00326DCA">
        <w:rPr>
          <w:rFonts w:ascii="Arial" w:hAnsi="Arial" w:cs="Arial"/>
          <w:color w:val="000000" w:themeColor="text1"/>
        </w:rPr>
        <w:t>da toplanan Dünya Gıda Zirvesi’nde,</w:t>
      </w:r>
      <w:r w:rsidRPr="00326DCA">
        <w:rPr>
          <w:rFonts w:ascii="Arial" w:hAnsi="Arial" w:cs="Arial"/>
          <w:color w:val="000000" w:themeColor="text1"/>
        </w:rPr>
        <w:t xml:space="preserve"> dünyada yaşayan herkesin güvenli ve besleyici</w:t>
      </w:r>
      <w:r w:rsidR="00AD0D33" w:rsidRPr="00326DCA">
        <w:rPr>
          <w:rFonts w:ascii="Arial" w:hAnsi="Arial" w:cs="Arial"/>
          <w:color w:val="000000" w:themeColor="text1"/>
        </w:rPr>
        <w:t xml:space="preserve"> gıdalara sahip olması gerektiği</w:t>
      </w:r>
      <w:r w:rsidRPr="00326DCA">
        <w:rPr>
          <w:rFonts w:ascii="Arial" w:hAnsi="Arial" w:cs="Arial"/>
          <w:color w:val="000000" w:themeColor="text1"/>
        </w:rPr>
        <w:t xml:space="preserve"> ve açlığın giderilmesi konusunda görüş birliğinde ol</w:t>
      </w:r>
      <w:r w:rsidR="00AD0D33" w:rsidRPr="00326DCA">
        <w:rPr>
          <w:rFonts w:ascii="Arial" w:hAnsi="Arial" w:cs="Arial"/>
          <w:color w:val="000000" w:themeColor="text1"/>
        </w:rPr>
        <w:t>un</w:t>
      </w:r>
      <w:r w:rsidRPr="00326DCA">
        <w:rPr>
          <w:rFonts w:ascii="Arial" w:hAnsi="Arial" w:cs="Arial"/>
          <w:color w:val="000000" w:themeColor="text1"/>
        </w:rPr>
        <w:t>ması gerektiği kanısına var</w:t>
      </w:r>
      <w:r w:rsidR="00AD0D33" w:rsidRPr="00326DCA">
        <w:rPr>
          <w:rFonts w:ascii="Arial" w:hAnsi="Arial" w:cs="Arial"/>
          <w:color w:val="000000" w:themeColor="text1"/>
        </w:rPr>
        <w:t>ılmıştır</w:t>
      </w:r>
      <w:r w:rsidRPr="00326DCA">
        <w:rPr>
          <w:rFonts w:ascii="Arial" w:hAnsi="Arial" w:cs="Arial"/>
          <w:color w:val="000000" w:themeColor="text1"/>
        </w:rPr>
        <w:t xml:space="preserve">. Bu zirvede ayrıca genetik kaynaklarının korunması yönünde bir eylem planı hazırlanması konusunda da karar alınmıştır. Çiftlik hayvanı genetik kaynaklarının geliştirilmesi ve daha iyi kullanımı, eylem planının temel elemanı olarak kabul edilmiştir. Bu bağlamda güdümlü proje çağrısı, kanatlı genetik kaynakların korunması, geliştirilmesi, daha iyi kullanımı eylem planıyla da uyumludur. </w:t>
      </w:r>
    </w:p>
    <w:p w:rsidR="00262219" w:rsidRPr="00326DCA" w:rsidRDefault="00262219" w:rsidP="00733060">
      <w:pPr>
        <w:pStyle w:val="WW-NormalWeb1"/>
        <w:snapToGrid w:val="0"/>
        <w:spacing w:before="120" w:after="0" w:line="276" w:lineRule="auto"/>
        <w:jc w:val="both"/>
        <w:rPr>
          <w:rFonts w:ascii="Arial" w:hAnsi="Arial" w:cs="Arial"/>
          <w:color w:val="000000" w:themeColor="text1"/>
        </w:rPr>
      </w:pPr>
      <w:r w:rsidRPr="00326DCA">
        <w:rPr>
          <w:rFonts w:ascii="Arial" w:hAnsi="Arial" w:cs="Arial"/>
          <w:color w:val="000000" w:themeColor="text1"/>
        </w:rPr>
        <w:t xml:space="preserve">Kanatlı yetiştiriciliği, birim alanda yoğun üretim yapılabilmesi, yemin ete dönüşme oranının yüksek olması, kırmızı etle kıyaslandığında ucuz, kolesterol ve yağ oranının düşük, sindirimi kolay, besin değeri açısından iyi bir hayvansal protein kaynağı olması nedeniyle hayvansal üretim açısından ayrı bir öneme sahiptir. Ayrıca kanatlı ürünleri, olumlu içerik değeri, dini yasakların olmaması ve mutfak değeri nedeniyle şu anda ve gelecekte de umut verici ürünlerdir.  </w:t>
      </w:r>
    </w:p>
    <w:p w:rsidR="00262219" w:rsidRPr="00326DCA" w:rsidRDefault="00262219" w:rsidP="00733060">
      <w:pPr>
        <w:pStyle w:val="WW-NormalWeb1"/>
        <w:snapToGrid w:val="0"/>
        <w:spacing w:before="120" w:after="0" w:line="276" w:lineRule="auto"/>
        <w:jc w:val="both"/>
        <w:rPr>
          <w:rFonts w:ascii="Arial" w:hAnsi="Arial" w:cs="Arial"/>
          <w:color w:val="000000" w:themeColor="text1"/>
        </w:rPr>
      </w:pPr>
    </w:p>
    <w:p w:rsidR="00262219" w:rsidRPr="00326DCA" w:rsidRDefault="00262219" w:rsidP="00733060">
      <w:pPr>
        <w:jc w:val="both"/>
        <w:rPr>
          <w:rFonts w:ascii="Arial" w:hAnsi="Arial" w:cs="Arial"/>
          <w:color w:val="000000" w:themeColor="text1"/>
          <w:sz w:val="24"/>
          <w:szCs w:val="24"/>
        </w:rPr>
      </w:pPr>
      <w:r w:rsidRPr="00326DCA">
        <w:rPr>
          <w:rFonts w:ascii="Arial" w:hAnsi="Arial" w:cs="Arial"/>
          <w:color w:val="000000" w:themeColor="text1"/>
          <w:sz w:val="24"/>
          <w:szCs w:val="24"/>
        </w:rPr>
        <w:t xml:space="preserve">Değişik kanatlı eti ürünlerine olan talep bakımından tüm dünyada olduğu gibi, Türkiye’de de değişiklikler olmaktadır. Özellikle alternatif üretim sistemlerine uygun </w:t>
      </w:r>
      <w:r w:rsidRPr="00326DCA">
        <w:rPr>
          <w:rFonts w:ascii="Arial" w:hAnsi="Arial" w:cs="Arial"/>
          <w:color w:val="000000" w:themeColor="text1"/>
          <w:sz w:val="24"/>
          <w:szCs w:val="24"/>
        </w:rPr>
        <w:lastRenderedPageBreak/>
        <w:t>ve daha uzun süreli beslenen kanatlıların üretiminde kısmi artışlar olmuştur. Ayrıca tüketicilerin tavuk dışındaki kanatlı hayvanlardan başta hindi olmak üzere ördek ve kaz eti tüketiminde de artış gözlenmektedir.</w:t>
      </w:r>
    </w:p>
    <w:p w:rsidR="007F029E" w:rsidRPr="00326DCA" w:rsidRDefault="007F029E" w:rsidP="00733060">
      <w:pPr>
        <w:jc w:val="both"/>
        <w:rPr>
          <w:rFonts w:ascii="Arial" w:hAnsi="Arial" w:cs="Arial"/>
          <w:color w:val="000000" w:themeColor="text1"/>
          <w:sz w:val="24"/>
          <w:szCs w:val="24"/>
        </w:rPr>
      </w:pPr>
      <w:r w:rsidRPr="00326DCA">
        <w:rPr>
          <w:rFonts w:ascii="Arial" w:hAnsi="Arial" w:cs="Arial"/>
          <w:color w:val="000000" w:themeColor="text1"/>
          <w:sz w:val="24"/>
          <w:szCs w:val="24"/>
        </w:rPr>
        <w:t xml:space="preserve">Bu bağlamda ülkemizde önemli bir yere sahip olan hindi yetiştiriciliği hem ticari hem de geleneksel halk elinde üretime ve ekonomiye katkı sağlamaktadır. Yerli gen kaynağı olarak tespit edilen ırkların geliştirilmesi ve özelliklerinin tespit edilmesi hindi yetiştiriciliği sektörüne ve halk elinde üretime katkı sağlayarak yerel ve ulusal kalkınmayı önemli ölçüde etkileyecektir. </w:t>
      </w:r>
    </w:p>
    <w:p w:rsidR="00BC1A7D" w:rsidRPr="00326DCA" w:rsidRDefault="00BC1A7D" w:rsidP="00733060">
      <w:pPr>
        <w:jc w:val="both"/>
        <w:rPr>
          <w:rFonts w:ascii="Arial" w:hAnsi="Arial" w:cs="Arial"/>
          <w:color w:val="000000" w:themeColor="text1"/>
          <w:sz w:val="24"/>
          <w:szCs w:val="24"/>
        </w:rPr>
      </w:pPr>
      <w:r w:rsidRPr="00326DCA">
        <w:rPr>
          <w:rFonts w:ascii="Arial" w:hAnsi="Arial" w:cs="Arial"/>
          <w:color w:val="000000" w:themeColor="text1"/>
          <w:sz w:val="24"/>
          <w:szCs w:val="24"/>
        </w:rPr>
        <w:t xml:space="preserve">Üniversitemiz, bölgenin ve ülkemizin doğal zenginliklerini göz önünde bulundurarak bilimsel araştırma projeleri kapsamında bu alana </w:t>
      </w:r>
      <w:r w:rsidR="007F029E" w:rsidRPr="00326DCA">
        <w:rPr>
          <w:rFonts w:ascii="Arial" w:hAnsi="Arial" w:cs="Arial"/>
          <w:color w:val="000000" w:themeColor="text1"/>
          <w:sz w:val="24"/>
          <w:szCs w:val="24"/>
        </w:rPr>
        <w:t xml:space="preserve">(alternatif kanatlı gen kaynağı hindiler) </w:t>
      </w:r>
      <w:r w:rsidRPr="00326DCA">
        <w:rPr>
          <w:rFonts w:ascii="Arial" w:hAnsi="Arial" w:cs="Arial"/>
          <w:color w:val="000000" w:themeColor="text1"/>
          <w:sz w:val="24"/>
          <w:szCs w:val="24"/>
        </w:rPr>
        <w:t>destek sağlamayı amaçlamaktadır. Bu çerçevede, hem bölgesel kalkınmaya hizmet edecek hedefler belirlenmekte hem de bilimsel temelli çözümler sunulmaktadır.</w:t>
      </w:r>
    </w:p>
    <w:p w:rsidR="00BC1A7D" w:rsidRPr="00326DCA" w:rsidRDefault="007F029E" w:rsidP="00733060">
      <w:pPr>
        <w:jc w:val="both"/>
        <w:rPr>
          <w:rFonts w:ascii="Arial" w:hAnsi="Arial" w:cs="Arial"/>
          <w:color w:val="000000" w:themeColor="text1"/>
          <w:sz w:val="24"/>
          <w:szCs w:val="24"/>
        </w:rPr>
      </w:pPr>
      <w:r w:rsidRPr="00326DCA">
        <w:rPr>
          <w:rFonts w:ascii="Arial" w:hAnsi="Arial" w:cs="Arial"/>
          <w:color w:val="000000" w:themeColor="text1"/>
          <w:sz w:val="24"/>
          <w:szCs w:val="24"/>
        </w:rPr>
        <w:t>Hindi yetiştiriciliği</w:t>
      </w:r>
      <w:r w:rsidR="00BC1A7D" w:rsidRPr="00326DCA">
        <w:rPr>
          <w:rFonts w:ascii="Arial" w:hAnsi="Arial" w:cs="Arial"/>
          <w:color w:val="000000" w:themeColor="text1"/>
          <w:sz w:val="24"/>
          <w:szCs w:val="24"/>
        </w:rPr>
        <w:t xml:space="preserve"> sektörünün gelişimi için, katma değeri yüksek ürünlerin geliştirilmesi ve modern üretim tekniklerinin uygulanabilir hale getirilmesi öncelikli konular arasında yer almaktadır. </w:t>
      </w:r>
    </w:p>
    <w:p w:rsidR="00BC1A7D" w:rsidRPr="00326DCA" w:rsidRDefault="00BC1A7D" w:rsidP="00733060">
      <w:pPr>
        <w:jc w:val="both"/>
        <w:rPr>
          <w:rFonts w:ascii="Arial" w:hAnsi="Arial" w:cs="Arial"/>
          <w:color w:val="000000" w:themeColor="text1"/>
          <w:sz w:val="24"/>
        </w:rPr>
      </w:pPr>
      <w:r w:rsidRPr="00326DCA">
        <w:rPr>
          <w:rFonts w:ascii="Arial" w:hAnsi="Arial" w:cs="Arial"/>
          <w:color w:val="000000" w:themeColor="text1"/>
          <w:sz w:val="24"/>
          <w:szCs w:val="24"/>
        </w:rPr>
        <w:t xml:space="preserve">Bu kapsamda, üniversitemiz bünyesinde üretimi gerçekleştirilen </w:t>
      </w:r>
      <w:r w:rsidR="007F029E" w:rsidRPr="00326DCA">
        <w:rPr>
          <w:rFonts w:ascii="Arial" w:hAnsi="Arial" w:cs="Arial"/>
          <w:color w:val="000000" w:themeColor="text1"/>
          <w:sz w:val="24"/>
          <w:szCs w:val="24"/>
        </w:rPr>
        <w:t>hindi yetiştiriciliği</w:t>
      </w:r>
      <w:r w:rsidRPr="00326DCA">
        <w:rPr>
          <w:rFonts w:ascii="Arial" w:hAnsi="Arial" w:cs="Arial"/>
          <w:color w:val="000000" w:themeColor="text1"/>
          <w:sz w:val="24"/>
          <w:szCs w:val="24"/>
        </w:rPr>
        <w:t xml:space="preserve"> faaliyetlerinin </w:t>
      </w:r>
      <w:r w:rsidR="007F029E" w:rsidRPr="00326DCA">
        <w:rPr>
          <w:rFonts w:ascii="Arial" w:hAnsi="Arial" w:cs="Arial"/>
          <w:color w:val="000000" w:themeColor="text1"/>
          <w:sz w:val="24"/>
          <w:szCs w:val="24"/>
        </w:rPr>
        <w:t>güçlendirilmesi önemli bir katkı sağlayacaktır</w:t>
      </w:r>
      <w:r w:rsidRPr="00326DCA">
        <w:rPr>
          <w:rFonts w:ascii="Arial" w:hAnsi="Arial" w:cs="Arial"/>
          <w:color w:val="000000" w:themeColor="text1"/>
          <w:sz w:val="24"/>
          <w:szCs w:val="24"/>
        </w:rPr>
        <w:t xml:space="preserve">. </w:t>
      </w:r>
      <w:r w:rsidR="007F029E" w:rsidRPr="00326DCA">
        <w:rPr>
          <w:rFonts w:ascii="Arial" w:hAnsi="Arial" w:cs="Arial"/>
          <w:color w:val="000000" w:themeColor="text1"/>
          <w:sz w:val="24"/>
          <w:szCs w:val="24"/>
        </w:rPr>
        <w:t xml:space="preserve">Yerli gen kaynaklarının </w:t>
      </w:r>
      <w:r w:rsidRPr="00326DCA">
        <w:rPr>
          <w:rFonts w:ascii="Arial" w:hAnsi="Arial" w:cs="Arial"/>
          <w:color w:val="000000" w:themeColor="text1"/>
          <w:sz w:val="24"/>
          <w:szCs w:val="24"/>
        </w:rPr>
        <w:t xml:space="preserve">yenilikçi </w:t>
      </w:r>
      <w:r w:rsidR="007F029E" w:rsidRPr="00326DCA">
        <w:rPr>
          <w:rFonts w:ascii="Arial" w:hAnsi="Arial" w:cs="Arial"/>
          <w:color w:val="000000" w:themeColor="text1"/>
          <w:sz w:val="24"/>
          <w:szCs w:val="24"/>
        </w:rPr>
        <w:t>ve katma değeri yüksek ürünlere dönüşmesine olanak</w:t>
      </w:r>
      <w:r w:rsidRPr="00326DCA">
        <w:rPr>
          <w:rFonts w:ascii="Arial" w:hAnsi="Arial" w:cs="Arial"/>
          <w:color w:val="000000" w:themeColor="text1"/>
          <w:sz w:val="24"/>
          <w:szCs w:val="24"/>
        </w:rPr>
        <w:t xml:space="preserve"> tanıyacak; böylece bölge </w:t>
      </w:r>
      <w:r w:rsidR="00733060" w:rsidRPr="00326DCA">
        <w:rPr>
          <w:rFonts w:ascii="Arial" w:hAnsi="Arial" w:cs="Arial"/>
          <w:color w:val="000000" w:themeColor="text1"/>
          <w:sz w:val="24"/>
          <w:szCs w:val="24"/>
        </w:rPr>
        <w:t>hindi yetiştiriciliğine</w:t>
      </w:r>
      <w:r w:rsidRPr="00326DCA">
        <w:rPr>
          <w:rFonts w:ascii="Arial" w:hAnsi="Arial" w:cs="Arial"/>
          <w:color w:val="000000" w:themeColor="text1"/>
          <w:sz w:val="24"/>
          <w:szCs w:val="24"/>
        </w:rPr>
        <w:t xml:space="preserve"> yeni bir soluk getirilerek</w:t>
      </w:r>
      <w:r w:rsidRPr="00326DCA">
        <w:rPr>
          <w:rFonts w:ascii="Arial" w:hAnsi="Arial" w:cs="Arial"/>
          <w:color w:val="000000" w:themeColor="text1"/>
          <w:sz w:val="24"/>
        </w:rPr>
        <w:t xml:space="preserve"> kalkınma süreci desteklenecektir</w:t>
      </w:r>
    </w:p>
    <w:p w:rsidR="003C66A7" w:rsidRPr="00326DCA" w:rsidRDefault="003C66A7" w:rsidP="00B841D8">
      <w:pPr>
        <w:jc w:val="both"/>
        <w:rPr>
          <w:rFonts w:ascii="Arial" w:hAnsi="Arial" w:cs="Arial"/>
          <w:color w:val="000000" w:themeColor="text1"/>
          <w:sz w:val="24"/>
        </w:rPr>
      </w:pPr>
      <w:r w:rsidRPr="00326DCA">
        <w:rPr>
          <w:rFonts w:ascii="Arial" w:hAnsi="Arial" w:cs="Arial"/>
          <w:b/>
          <w:color w:val="000000" w:themeColor="text1"/>
          <w:sz w:val="24"/>
        </w:rPr>
        <w:t>Güdümlü Proje Öncelikli Alanı</w:t>
      </w:r>
      <w:r w:rsidR="00213677" w:rsidRPr="00326DCA">
        <w:rPr>
          <w:rFonts w:ascii="Arial" w:hAnsi="Arial" w:cs="Arial"/>
          <w:b/>
          <w:color w:val="000000" w:themeColor="text1"/>
          <w:sz w:val="24"/>
        </w:rPr>
        <w:t>:</w:t>
      </w:r>
      <w:r w:rsidR="00213677" w:rsidRPr="00326DCA">
        <w:rPr>
          <w:rFonts w:ascii="Arial" w:hAnsi="Arial" w:cs="Arial"/>
          <w:color w:val="000000" w:themeColor="text1"/>
          <w:sz w:val="24"/>
        </w:rPr>
        <w:t xml:space="preserve"> </w:t>
      </w:r>
      <w:r w:rsidR="00727C35" w:rsidRPr="00326DCA">
        <w:rPr>
          <w:rFonts w:ascii="Arial" w:hAnsi="Arial" w:cs="Arial"/>
          <w:color w:val="000000" w:themeColor="text1"/>
          <w:sz w:val="24"/>
        </w:rPr>
        <w:t>Üniversitemiz</w:t>
      </w:r>
      <w:r w:rsidR="00BC1A7D" w:rsidRPr="00326DCA">
        <w:rPr>
          <w:rFonts w:ascii="Arial" w:hAnsi="Arial" w:cs="Arial"/>
          <w:color w:val="000000" w:themeColor="text1"/>
          <w:sz w:val="24"/>
        </w:rPr>
        <w:t xml:space="preserve">in </w:t>
      </w:r>
      <w:r w:rsidR="009C159A" w:rsidRPr="00326DCA">
        <w:rPr>
          <w:rFonts w:ascii="Arial" w:hAnsi="Arial" w:cs="Arial"/>
          <w:color w:val="000000" w:themeColor="text1"/>
          <w:sz w:val="24"/>
        </w:rPr>
        <w:t xml:space="preserve">eğitim ve AR-GE niteliğinin artırılması, oluşturulacak modern araştırma alanları ile </w:t>
      </w:r>
      <w:r w:rsidR="00733060" w:rsidRPr="00326DCA">
        <w:rPr>
          <w:rFonts w:ascii="Arial" w:hAnsi="Arial" w:cs="Arial"/>
          <w:color w:val="000000" w:themeColor="text1"/>
          <w:sz w:val="24"/>
        </w:rPr>
        <w:t>hindi yetiştiriciliği</w:t>
      </w:r>
      <w:r w:rsidR="00BC1A7D" w:rsidRPr="00326DCA">
        <w:rPr>
          <w:rFonts w:ascii="Arial" w:hAnsi="Arial" w:cs="Arial"/>
          <w:color w:val="000000" w:themeColor="text1"/>
          <w:sz w:val="24"/>
        </w:rPr>
        <w:t xml:space="preserve"> faaliyetlerine</w:t>
      </w:r>
      <w:r w:rsidR="009C159A" w:rsidRPr="00326DCA">
        <w:rPr>
          <w:rFonts w:ascii="Arial" w:hAnsi="Arial" w:cs="Arial"/>
          <w:color w:val="000000" w:themeColor="text1"/>
          <w:sz w:val="24"/>
        </w:rPr>
        <w:t xml:space="preserve"> örnek uygulamaların aktarılması </w:t>
      </w:r>
      <w:r w:rsidR="00BC1A7D" w:rsidRPr="00326DCA">
        <w:rPr>
          <w:rFonts w:ascii="Arial" w:hAnsi="Arial" w:cs="Arial"/>
          <w:color w:val="000000" w:themeColor="text1"/>
          <w:sz w:val="24"/>
        </w:rPr>
        <w:t xml:space="preserve">ve bölge </w:t>
      </w:r>
      <w:r w:rsidR="00733060" w:rsidRPr="00326DCA">
        <w:rPr>
          <w:rFonts w:ascii="Arial" w:hAnsi="Arial" w:cs="Arial"/>
          <w:color w:val="000000" w:themeColor="text1"/>
          <w:sz w:val="24"/>
        </w:rPr>
        <w:t>kanatlı yetiştiriciliğinin</w:t>
      </w:r>
      <w:r w:rsidR="009C159A" w:rsidRPr="00326DCA">
        <w:rPr>
          <w:rFonts w:ascii="Arial" w:hAnsi="Arial" w:cs="Arial"/>
          <w:color w:val="000000" w:themeColor="text1"/>
          <w:sz w:val="24"/>
        </w:rPr>
        <w:t xml:space="preserve"> kalkındırılması. </w:t>
      </w:r>
    </w:p>
    <w:p w:rsidR="003F10E7" w:rsidRPr="00326DCA" w:rsidRDefault="003F10E7" w:rsidP="00B841D8">
      <w:pPr>
        <w:jc w:val="both"/>
        <w:rPr>
          <w:rFonts w:ascii="Arial" w:hAnsi="Arial" w:cs="Arial"/>
          <w:color w:val="000000" w:themeColor="text1"/>
          <w:sz w:val="24"/>
        </w:rPr>
      </w:pPr>
      <w:bookmarkStart w:id="0" w:name="_GoBack"/>
      <w:bookmarkEnd w:id="0"/>
    </w:p>
    <w:p w:rsidR="00BF243D" w:rsidRPr="00326DCA" w:rsidRDefault="00BF243D" w:rsidP="00B841D8">
      <w:pPr>
        <w:jc w:val="both"/>
        <w:rPr>
          <w:rFonts w:ascii="Arial" w:hAnsi="Arial" w:cs="Arial"/>
          <w:color w:val="000000" w:themeColor="text1"/>
          <w:sz w:val="24"/>
        </w:rPr>
      </w:pPr>
      <w:r w:rsidRPr="00326DCA">
        <w:rPr>
          <w:rFonts w:ascii="Arial" w:hAnsi="Arial" w:cs="Arial"/>
          <w:b/>
          <w:color w:val="000000" w:themeColor="text1"/>
          <w:sz w:val="24"/>
        </w:rPr>
        <w:t>Başvuru tarihi:</w:t>
      </w:r>
      <w:r w:rsidRPr="00326DCA">
        <w:rPr>
          <w:rFonts w:ascii="Arial" w:hAnsi="Arial" w:cs="Arial"/>
          <w:color w:val="000000" w:themeColor="text1"/>
          <w:sz w:val="24"/>
        </w:rPr>
        <w:t xml:space="preserve"> </w:t>
      </w:r>
      <w:r w:rsidR="00326DCA">
        <w:rPr>
          <w:rFonts w:ascii="Arial" w:hAnsi="Arial" w:cs="Arial"/>
          <w:color w:val="000000" w:themeColor="text1"/>
          <w:sz w:val="24"/>
        </w:rPr>
        <w:t>22</w:t>
      </w:r>
      <w:r w:rsidR="009B5B88" w:rsidRPr="00326DCA">
        <w:rPr>
          <w:rFonts w:ascii="Arial" w:hAnsi="Arial" w:cs="Arial"/>
          <w:color w:val="000000" w:themeColor="text1"/>
          <w:sz w:val="24"/>
        </w:rPr>
        <w:t xml:space="preserve"> </w:t>
      </w:r>
      <w:r w:rsidR="00326DCA">
        <w:rPr>
          <w:rFonts w:ascii="Arial" w:hAnsi="Arial" w:cs="Arial"/>
          <w:color w:val="000000" w:themeColor="text1"/>
          <w:sz w:val="24"/>
        </w:rPr>
        <w:t>Eylül</w:t>
      </w:r>
      <w:r w:rsidR="00B73BFB" w:rsidRPr="00326DCA">
        <w:rPr>
          <w:rFonts w:ascii="Arial" w:hAnsi="Arial" w:cs="Arial"/>
          <w:color w:val="000000" w:themeColor="text1"/>
          <w:sz w:val="24"/>
        </w:rPr>
        <w:t xml:space="preserve"> 202</w:t>
      </w:r>
      <w:r w:rsidR="009B5B88" w:rsidRPr="00326DCA">
        <w:rPr>
          <w:rFonts w:ascii="Arial" w:hAnsi="Arial" w:cs="Arial"/>
          <w:color w:val="000000" w:themeColor="text1"/>
          <w:sz w:val="24"/>
        </w:rPr>
        <w:t>5</w:t>
      </w:r>
      <w:r w:rsidRPr="00326DCA">
        <w:rPr>
          <w:rFonts w:ascii="Arial" w:hAnsi="Arial" w:cs="Arial"/>
          <w:color w:val="000000" w:themeColor="text1"/>
          <w:sz w:val="24"/>
        </w:rPr>
        <w:t xml:space="preserve"> – </w:t>
      </w:r>
      <w:r w:rsidR="009B5B88" w:rsidRPr="00326DCA">
        <w:rPr>
          <w:rFonts w:ascii="Arial" w:hAnsi="Arial" w:cs="Arial"/>
          <w:color w:val="000000" w:themeColor="text1"/>
          <w:sz w:val="24"/>
        </w:rPr>
        <w:t>0</w:t>
      </w:r>
      <w:r w:rsidR="00326DCA">
        <w:rPr>
          <w:rFonts w:ascii="Arial" w:hAnsi="Arial" w:cs="Arial"/>
          <w:color w:val="000000" w:themeColor="text1"/>
          <w:sz w:val="24"/>
        </w:rPr>
        <w:t xml:space="preserve">5 Ekim </w:t>
      </w:r>
      <w:r w:rsidR="009B5B88" w:rsidRPr="00326DCA">
        <w:rPr>
          <w:rFonts w:ascii="Arial" w:hAnsi="Arial" w:cs="Arial"/>
          <w:color w:val="000000" w:themeColor="text1"/>
          <w:sz w:val="24"/>
        </w:rPr>
        <w:t>2025</w:t>
      </w:r>
    </w:p>
    <w:p w:rsidR="00213677" w:rsidRPr="00326DCA" w:rsidRDefault="00213677" w:rsidP="00B841D8">
      <w:pPr>
        <w:jc w:val="both"/>
        <w:rPr>
          <w:rFonts w:ascii="Arial" w:hAnsi="Arial" w:cs="Arial"/>
          <w:color w:val="000000" w:themeColor="text1"/>
          <w:sz w:val="24"/>
        </w:rPr>
      </w:pPr>
      <w:r w:rsidRPr="00326DCA">
        <w:rPr>
          <w:rFonts w:ascii="Arial" w:hAnsi="Arial" w:cs="Arial"/>
          <w:b/>
          <w:color w:val="000000" w:themeColor="text1"/>
          <w:sz w:val="24"/>
        </w:rPr>
        <w:t>Proje Süresi:</w:t>
      </w:r>
      <w:r w:rsidRPr="00326DCA">
        <w:rPr>
          <w:rFonts w:ascii="Arial" w:hAnsi="Arial" w:cs="Arial"/>
          <w:color w:val="000000" w:themeColor="text1"/>
          <w:sz w:val="24"/>
        </w:rPr>
        <w:t xml:space="preserve"> En fazla 36 ay olmak üzere Komisyon tarafından belirlenir.</w:t>
      </w:r>
    </w:p>
    <w:p w:rsidR="00200E29" w:rsidRPr="00326DCA" w:rsidRDefault="00200E29" w:rsidP="00B841D8">
      <w:pPr>
        <w:jc w:val="both"/>
        <w:rPr>
          <w:rFonts w:ascii="Arial" w:hAnsi="Arial" w:cs="Arial"/>
          <w:b/>
          <w:color w:val="000000" w:themeColor="text1"/>
          <w:sz w:val="24"/>
        </w:rPr>
      </w:pPr>
      <w:r w:rsidRPr="00326DCA">
        <w:rPr>
          <w:rFonts w:ascii="Arial" w:hAnsi="Arial" w:cs="Arial"/>
          <w:b/>
          <w:color w:val="000000" w:themeColor="text1"/>
          <w:sz w:val="24"/>
        </w:rPr>
        <w:t>Destek İlkeleri</w:t>
      </w:r>
    </w:p>
    <w:p w:rsidR="00200E29" w:rsidRPr="00326DCA" w:rsidRDefault="0008676B" w:rsidP="00B841D8">
      <w:pPr>
        <w:jc w:val="both"/>
        <w:rPr>
          <w:rFonts w:ascii="Arial" w:hAnsi="Arial" w:cs="Arial"/>
          <w:color w:val="000000" w:themeColor="text1"/>
          <w:sz w:val="24"/>
        </w:rPr>
      </w:pPr>
      <w:r w:rsidRPr="00326DCA">
        <w:rPr>
          <w:rFonts w:ascii="Arial" w:hAnsi="Arial" w:cs="Arial"/>
          <w:b/>
          <w:color w:val="000000" w:themeColor="text1"/>
          <w:sz w:val="24"/>
        </w:rPr>
        <w:t>Proje Bütçe Limiti:</w:t>
      </w:r>
      <w:r w:rsidRPr="00326DCA">
        <w:rPr>
          <w:rFonts w:ascii="Arial" w:hAnsi="Arial" w:cs="Arial"/>
          <w:color w:val="000000" w:themeColor="text1"/>
          <w:sz w:val="24"/>
        </w:rPr>
        <w:t xml:space="preserve"> </w:t>
      </w:r>
      <w:r w:rsidR="00326DCA" w:rsidRPr="00326DCA">
        <w:rPr>
          <w:rFonts w:ascii="Arial" w:hAnsi="Arial" w:cs="Arial"/>
          <w:color w:val="000000" w:themeColor="text1"/>
          <w:sz w:val="24"/>
        </w:rPr>
        <w:t>1.6</w:t>
      </w:r>
      <w:r w:rsidR="00A10628" w:rsidRPr="00326DCA">
        <w:rPr>
          <w:rFonts w:ascii="Arial" w:hAnsi="Arial" w:cs="Arial"/>
          <w:color w:val="000000" w:themeColor="text1"/>
          <w:sz w:val="24"/>
        </w:rPr>
        <w:t>00</w:t>
      </w:r>
      <w:r w:rsidR="00563617" w:rsidRPr="00326DCA">
        <w:rPr>
          <w:rFonts w:ascii="Arial" w:hAnsi="Arial" w:cs="Arial"/>
          <w:color w:val="000000" w:themeColor="text1"/>
          <w:sz w:val="24"/>
        </w:rPr>
        <w:t>.</w:t>
      </w:r>
      <w:r w:rsidRPr="00326DCA">
        <w:rPr>
          <w:rFonts w:ascii="Arial" w:hAnsi="Arial" w:cs="Arial"/>
          <w:color w:val="000000" w:themeColor="text1"/>
          <w:sz w:val="24"/>
        </w:rPr>
        <w:t>000 TL</w:t>
      </w:r>
      <w:r w:rsidR="00EF7354" w:rsidRPr="00326DCA">
        <w:rPr>
          <w:rFonts w:ascii="Arial" w:hAnsi="Arial" w:cs="Arial"/>
          <w:color w:val="000000" w:themeColor="text1"/>
          <w:sz w:val="24"/>
        </w:rPr>
        <w:t xml:space="preserve"> (Gerektiğinde limitin %50’</w:t>
      </w:r>
      <w:r w:rsidR="00B73BFB" w:rsidRPr="00326DCA">
        <w:rPr>
          <w:rFonts w:ascii="Arial" w:hAnsi="Arial" w:cs="Arial"/>
          <w:color w:val="000000" w:themeColor="text1"/>
          <w:sz w:val="24"/>
        </w:rPr>
        <w:t>si kadar ar</w:t>
      </w:r>
      <w:r w:rsidR="00200E29" w:rsidRPr="00326DCA">
        <w:rPr>
          <w:rFonts w:ascii="Arial" w:hAnsi="Arial" w:cs="Arial"/>
          <w:color w:val="000000" w:themeColor="text1"/>
          <w:sz w:val="24"/>
        </w:rPr>
        <w:t>t</w:t>
      </w:r>
      <w:r w:rsidR="00B73BFB" w:rsidRPr="00326DCA">
        <w:rPr>
          <w:rFonts w:ascii="Arial" w:hAnsi="Arial" w:cs="Arial"/>
          <w:color w:val="000000" w:themeColor="text1"/>
          <w:sz w:val="24"/>
        </w:rPr>
        <w:t>ırılması)</w:t>
      </w:r>
    </w:p>
    <w:p w:rsidR="00200E29" w:rsidRPr="00326DCA" w:rsidRDefault="00200E29" w:rsidP="00B841D8">
      <w:pPr>
        <w:jc w:val="both"/>
        <w:rPr>
          <w:rFonts w:ascii="Arial" w:hAnsi="Arial" w:cs="Arial"/>
          <w:color w:val="000000" w:themeColor="text1"/>
          <w:sz w:val="24"/>
        </w:rPr>
      </w:pPr>
      <w:r w:rsidRPr="00326DCA">
        <w:rPr>
          <w:rFonts w:ascii="Arial" w:hAnsi="Arial" w:cs="Arial"/>
          <w:b/>
          <w:color w:val="000000" w:themeColor="text1"/>
          <w:sz w:val="24"/>
        </w:rPr>
        <w:t xml:space="preserve">Yüksek Lisans </w:t>
      </w:r>
      <w:proofErr w:type="spellStart"/>
      <w:r w:rsidRPr="00326DCA">
        <w:rPr>
          <w:rFonts w:ascii="Arial" w:hAnsi="Arial" w:cs="Arial"/>
          <w:b/>
          <w:color w:val="000000" w:themeColor="text1"/>
          <w:sz w:val="24"/>
        </w:rPr>
        <w:t>Bursiyer</w:t>
      </w:r>
      <w:proofErr w:type="spellEnd"/>
      <w:r w:rsidRPr="00326DCA">
        <w:rPr>
          <w:rFonts w:ascii="Arial" w:hAnsi="Arial" w:cs="Arial"/>
          <w:b/>
          <w:color w:val="000000" w:themeColor="text1"/>
          <w:sz w:val="24"/>
        </w:rPr>
        <w:t>:</w:t>
      </w:r>
      <w:r w:rsidRPr="00326DCA">
        <w:rPr>
          <w:rFonts w:ascii="Arial" w:hAnsi="Arial" w:cs="Arial"/>
          <w:color w:val="000000" w:themeColor="text1"/>
          <w:sz w:val="24"/>
        </w:rPr>
        <w:t xml:space="preserve"> 6.000 TL </w:t>
      </w:r>
    </w:p>
    <w:p w:rsidR="00200E29" w:rsidRPr="00326DCA" w:rsidRDefault="00200E29" w:rsidP="00B841D8">
      <w:pPr>
        <w:jc w:val="both"/>
        <w:rPr>
          <w:rFonts w:ascii="Arial" w:hAnsi="Arial" w:cs="Arial"/>
          <w:color w:val="000000" w:themeColor="text1"/>
          <w:sz w:val="24"/>
        </w:rPr>
      </w:pPr>
      <w:r w:rsidRPr="00326DCA">
        <w:rPr>
          <w:rFonts w:ascii="Arial" w:hAnsi="Arial" w:cs="Arial"/>
          <w:b/>
          <w:color w:val="000000" w:themeColor="text1"/>
          <w:sz w:val="24"/>
        </w:rPr>
        <w:t xml:space="preserve">Doktora </w:t>
      </w:r>
      <w:proofErr w:type="spellStart"/>
      <w:r w:rsidRPr="00326DCA">
        <w:rPr>
          <w:rFonts w:ascii="Arial" w:hAnsi="Arial" w:cs="Arial"/>
          <w:b/>
          <w:color w:val="000000" w:themeColor="text1"/>
          <w:sz w:val="24"/>
        </w:rPr>
        <w:t>Bursiyer</w:t>
      </w:r>
      <w:proofErr w:type="spellEnd"/>
      <w:r w:rsidRPr="00326DCA">
        <w:rPr>
          <w:rFonts w:ascii="Arial" w:hAnsi="Arial" w:cs="Arial"/>
          <w:b/>
          <w:color w:val="000000" w:themeColor="text1"/>
          <w:sz w:val="24"/>
        </w:rPr>
        <w:t>:</w:t>
      </w:r>
      <w:r w:rsidRPr="00326DCA">
        <w:rPr>
          <w:rFonts w:ascii="Arial" w:hAnsi="Arial" w:cs="Arial"/>
          <w:color w:val="000000" w:themeColor="text1"/>
          <w:sz w:val="24"/>
        </w:rPr>
        <w:t xml:space="preserve"> 10.000 TL</w:t>
      </w:r>
    </w:p>
    <w:p w:rsidR="00200E29" w:rsidRPr="00326DCA" w:rsidRDefault="00200E29" w:rsidP="00B841D8">
      <w:pPr>
        <w:jc w:val="both"/>
        <w:rPr>
          <w:rFonts w:ascii="Arial" w:hAnsi="Arial" w:cs="Arial"/>
          <w:color w:val="000000" w:themeColor="text1"/>
          <w:sz w:val="24"/>
        </w:rPr>
      </w:pPr>
      <w:r w:rsidRPr="00326DCA">
        <w:rPr>
          <w:rFonts w:ascii="Arial" w:hAnsi="Arial" w:cs="Arial"/>
          <w:b/>
          <w:color w:val="000000" w:themeColor="text1"/>
          <w:sz w:val="24"/>
        </w:rPr>
        <w:t>Kongre Destek:</w:t>
      </w:r>
      <w:r w:rsidRPr="00326DCA">
        <w:rPr>
          <w:rFonts w:ascii="Arial" w:hAnsi="Arial" w:cs="Arial"/>
          <w:color w:val="000000" w:themeColor="text1"/>
          <w:sz w:val="24"/>
        </w:rPr>
        <w:t xml:space="preserve"> </w:t>
      </w:r>
      <w:r w:rsidR="00326DCA" w:rsidRPr="00326DCA">
        <w:rPr>
          <w:rFonts w:ascii="Arial" w:hAnsi="Arial" w:cs="Arial"/>
          <w:color w:val="000000" w:themeColor="text1"/>
          <w:sz w:val="24"/>
        </w:rPr>
        <w:t>160</w:t>
      </w:r>
      <w:r w:rsidRPr="00326DCA">
        <w:rPr>
          <w:rFonts w:ascii="Arial" w:hAnsi="Arial" w:cs="Arial"/>
          <w:color w:val="000000" w:themeColor="text1"/>
          <w:sz w:val="24"/>
        </w:rPr>
        <w:t>.000 TL</w:t>
      </w:r>
    </w:p>
    <w:p w:rsidR="009B5B88" w:rsidRPr="00326DCA" w:rsidRDefault="0008676B" w:rsidP="00B841D8">
      <w:pPr>
        <w:jc w:val="both"/>
        <w:rPr>
          <w:rFonts w:ascii="Arial" w:hAnsi="Arial" w:cs="Arial"/>
          <w:color w:val="000000" w:themeColor="text1"/>
          <w:sz w:val="24"/>
        </w:rPr>
      </w:pPr>
      <w:r w:rsidRPr="00326DCA">
        <w:rPr>
          <w:rFonts w:ascii="Arial" w:hAnsi="Arial" w:cs="Arial"/>
          <w:b/>
          <w:color w:val="000000" w:themeColor="text1"/>
          <w:sz w:val="24"/>
        </w:rPr>
        <w:t>Değerlendirme:</w:t>
      </w:r>
      <w:r w:rsidRPr="00326DCA">
        <w:rPr>
          <w:rFonts w:ascii="Arial" w:hAnsi="Arial" w:cs="Arial"/>
          <w:color w:val="000000" w:themeColor="text1"/>
          <w:sz w:val="24"/>
        </w:rPr>
        <w:t xml:space="preserve"> Başvurular, BAP Komisyonu tarafından değerlendirilerek karara bağlanır. </w:t>
      </w:r>
    </w:p>
    <w:p w:rsidR="00A44C54" w:rsidRPr="00326DCA" w:rsidRDefault="0008676B" w:rsidP="00B841D8">
      <w:pPr>
        <w:jc w:val="both"/>
        <w:rPr>
          <w:rFonts w:ascii="Arial" w:hAnsi="Arial" w:cs="Arial"/>
          <w:color w:val="000000" w:themeColor="text1"/>
          <w:sz w:val="24"/>
        </w:rPr>
      </w:pPr>
      <w:r w:rsidRPr="00326DCA">
        <w:rPr>
          <w:rFonts w:ascii="Arial" w:hAnsi="Arial" w:cs="Arial"/>
          <w:b/>
          <w:color w:val="000000" w:themeColor="text1"/>
          <w:sz w:val="24"/>
        </w:rPr>
        <w:lastRenderedPageBreak/>
        <w:t>Yürütme:</w:t>
      </w:r>
      <w:r w:rsidRPr="00326DCA">
        <w:rPr>
          <w:rFonts w:ascii="Arial" w:hAnsi="Arial" w:cs="Arial"/>
          <w:color w:val="000000" w:themeColor="text1"/>
          <w:sz w:val="24"/>
        </w:rPr>
        <w:t xml:space="preserve"> Proje yürütücüleri, projenin başlamasını müteakip 6 aylık dönemlerin sonunda projedeki gelişmeleri içeren ara raporlarını Proje Süreçleri Yönetim Sistemi üzerinden BAP Koordinasyon Birimine sunmakla yükümlüdür. Proje sonuç raporu ise proje protokolünde belirtilen bitiş tarihini izleyen en geç 3 ay içerisinde Proje Süreçleri Yönetim Sistemi aracılığı ile BAP Koordinasyon Birimine sunulur. Sonuç raporu, BAP Komisyonu tarafından karara bağlanır. Ancak Komisyon gerekli gördüğü durumlarda hakemlerin görüşlerine de başvurarak projenin başarılı sayılıp sayılmayacağına karar verebilir.</w:t>
      </w:r>
    </w:p>
    <w:p w:rsidR="009B5B88" w:rsidRPr="00326DCA" w:rsidRDefault="0008676B" w:rsidP="00B841D8">
      <w:pPr>
        <w:jc w:val="both"/>
        <w:rPr>
          <w:rFonts w:ascii="Arial" w:hAnsi="Arial" w:cs="Arial"/>
          <w:color w:val="000000" w:themeColor="text1"/>
          <w:sz w:val="24"/>
          <w:szCs w:val="24"/>
        </w:rPr>
      </w:pPr>
      <w:r w:rsidRPr="00326DCA">
        <w:rPr>
          <w:rFonts w:ascii="Arial" w:hAnsi="Arial" w:cs="Arial"/>
          <w:b/>
          <w:color w:val="000000" w:themeColor="text1"/>
          <w:sz w:val="24"/>
          <w:szCs w:val="24"/>
        </w:rPr>
        <w:t>Proje kapatma koşulu:</w:t>
      </w:r>
      <w:r w:rsidRPr="00326DCA">
        <w:rPr>
          <w:rFonts w:ascii="Arial" w:hAnsi="Arial" w:cs="Arial"/>
          <w:color w:val="000000" w:themeColor="text1"/>
          <w:sz w:val="24"/>
          <w:szCs w:val="24"/>
        </w:rPr>
        <w:t xml:space="preserve"> </w:t>
      </w:r>
      <w:r w:rsidR="009607FB" w:rsidRPr="00326DCA">
        <w:rPr>
          <w:rFonts w:ascii="Arial" w:hAnsi="Arial" w:cs="Arial"/>
          <w:color w:val="000000" w:themeColor="text1"/>
          <w:sz w:val="24"/>
          <w:szCs w:val="24"/>
        </w:rPr>
        <w:t>Proje ile ü</w:t>
      </w:r>
      <w:r w:rsidR="00B73BFB" w:rsidRPr="00326DCA">
        <w:rPr>
          <w:rFonts w:ascii="Arial" w:hAnsi="Arial" w:cs="Arial"/>
          <w:color w:val="000000" w:themeColor="text1"/>
          <w:sz w:val="24"/>
          <w:szCs w:val="24"/>
        </w:rPr>
        <w:t>niversitemizin stratejik hedeflerine uygun yeni araştırma alt yapılarının oluşturulması</w:t>
      </w:r>
      <w:r w:rsidR="00AC2AB5" w:rsidRPr="00326DCA">
        <w:rPr>
          <w:rFonts w:ascii="Arial" w:hAnsi="Arial" w:cs="Arial"/>
          <w:color w:val="000000" w:themeColor="text1"/>
          <w:sz w:val="24"/>
          <w:szCs w:val="24"/>
        </w:rPr>
        <w:t xml:space="preserve"> söz konusu olduğundan, kapatma koşulu </w:t>
      </w:r>
      <w:r w:rsidR="00B63323" w:rsidRPr="00326DCA">
        <w:rPr>
          <w:rFonts w:ascii="Arial" w:hAnsi="Arial" w:cs="Arial"/>
          <w:color w:val="000000" w:themeColor="text1"/>
          <w:sz w:val="24"/>
          <w:szCs w:val="24"/>
        </w:rPr>
        <w:t>komisyon tarafından değerlendiri</w:t>
      </w:r>
      <w:r w:rsidR="00AC2AB5" w:rsidRPr="00326DCA">
        <w:rPr>
          <w:rFonts w:ascii="Arial" w:hAnsi="Arial" w:cs="Arial"/>
          <w:color w:val="000000" w:themeColor="text1"/>
          <w:sz w:val="24"/>
          <w:szCs w:val="24"/>
        </w:rPr>
        <w:t>lecektir.</w:t>
      </w:r>
      <w:r w:rsidR="00556732" w:rsidRPr="00326DCA">
        <w:rPr>
          <w:rFonts w:ascii="Arial" w:hAnsi="Arial" w:cs="Arial"/>
          <w:color w:val="000000" w:themeColor="text1"/>
          <w:sz w:val="24"/>
          <w:szCs w:val="24"/>
        </w:rPr>
        <w:t xml:space="preserve"> </w:t>
      </w:r>
    </w:p>
    <w:p w:rsidR="009B5B88" w:rsidRPr="00326DCA" w:rsidRDefault="009B5B88" w:rsidP="009B5B88">
      <w:pPr>
        <w:pStyle w:val="NormalWeb"/>
        <w:spacing w:before="0" w:beforeAutospacing="0" w:after="120" w:afterAutospacing="0" w:line="276" w:lineRule="auto"/>
        <w:jc w:val="both"/>
        <w:rPr>
          <w:rFonts w:ascii="Arial" w:hAnsi="Arial" w:cs="Arial"/>
          <w:color w:val="000000" w:themeColor="text1"/>
        </w:rPr>
      </w:pPr>
      <w:r w:rsidRPr="00326DCA">
        <w:rPr>
          <w:rFonts w:ascii="Arial" w:hAnsi="Arial" w:cs="Arial"/>
          <w:color w:val="000000" w:themeColor="text1"/>
        </w:rPr>
        <w:t xml:space="preserve">Desteklenen projelerin sonuçlarının proje sonuçlandıktan sonra en geç bir yıl içinde </w:t>
      </w:r>
      <w:proofErr w:type="spellStart"/>
      <w:r w:rsidRPr="00326DCA">
        <w:rPr>
          <w:rFonts w:ascii="Arial" w:hAnsi="Arial" w:cs="Arial"/>
          <w:color w:val="000000" w:themeColor="text1"/>
        </w:rPr>
        <w:t>Science</w:t>
      </w:r>
      <w:proofErr w:type="spellEnd"/>
      <w:r w:rsidRPr="00326DCA">
        <w:rPr>
          <w:rFonts w:ascii="Arial" w:hAnsi="Arial" w:cs="Arial"/>
          <w:color w:val="000000" w:themeColor="text1"/>
        </w:rPr>
        <w:t xml:space="preserve"> </w:t>
      </w:r>
      <w:proofErr w:type="spellStart"/>
      <w:r w:rsidRPr="00326DCA">
        <w:rPr>
          <w:rFonts w:ascii="Arial" w:hAnsi="Arial" w:cs="Arial"/>
          <w:color w:val="000000" w:themeColor="text1"/>
        </w:rPr>
        <w:t>Citation</w:t>
      </w:r>
      <w:proofErr w:type="spellEnd"/>
      <w:r w:rsidRPr="00326DCA">
        <w:rPr>
          <w:rFonts w:ascii="Arial" w:hAnsi="Arial" w:cs="Arial"/>
          <w:color w:val="000000" w:themeColor="text1"/>
        </w:rPr>
        <w:t xml:space="preserve"> Index-</w:t>
      </w:r>
      <w:proofErr w:type="spellStart"/>
      <w:r w:rsidRPr="00326DCA">
        <w:rPr>
          <w:rFonts w:ascii="Arial" w:hAnsi="Arial" w:cs="Arial"/>
          <w:color w:val="000000" w:themeColor="text1"/>
        </w:rPr>
        <w:t>Expanded</w:t>
      </w:r>
      <w:proofErr w:type="spellEnd"/>
      <w:r w:rsidRPr="00326DCA">
        <w:rPr>
          <w:rFonts w:ascii="Arial" w:hAnsi="Arial" w:cs="Arial"/>
          <w:color w:val="000000" w:themeColor="text1"/>
        </w:rPr>
        <w:t xml:space="preserve"> (SCI-E), </w:t>
      </w:r>
      <w:proofErr w:type="spellStart"/>
      <w:r w:rsidRPr="00326DCA">
        <w:rPr>
          <w:rFonts w:ascii="Arial" w:hAnsi="Arial" w:cs="Arial"/>
          <w:color w:val="000000" w:themeColor="text1"/>
        </w:rPr>
        <w:t>Social</w:t>
      </w:r>
      <w:proofErr w:type="spellEnd"/>
      <w:r w:rsidRPr="00326DCA">
        <w:rPr>
          <w:rFonts w:ascii="Arial" w:hAnsi="Arial" w:cs="Arial"/>
          <w:color w:val="000000" w:themeColor="text1"/>
        </w:rPr>
        <w:t xml:space="preserve"> </w:t>
      </w:r>
      <w:proofErr w:type="spellStart"/>
      <w:r w:rsidRPr="00326DCA">
        <w:rPr>
          <w:rFonts w:ascii="Arial" w:hAnsi="Arial" w:cs="Arial"/>
          <w:color w:val="000000" w:themeColor="text1"/>
        </w:rPr>
        <w:t>Science</w:t>
      </w:r>
      <w:proofErr w:type="spellEnd"/>
      <w:r w:rsidRPr="00326DCA">
        <w:rPr>
          <w:rFonts w:ascii="Arial" w:hAnsi="Arial" w:cs="Arial"/>
          <w:color w:val="000000" w:themeColor="text1"/>
        </w:rPr>
        <w:t xml:space="preserve"> </w:t>
      </w:r>
      <w:proofErr w:type="spellStart"/>
      <w:r w:rsidRPr="00326DCA">
        <w:rPr>
          <w:rFonts w:ascii="Arial" w:hAnsi="Arial" w:cs="Arial"/>
          <w:color w:val="000000" w:themeColor="text1"/>
        </w:rPr>
        <w:t>Citation</w:t>
      </w:r>
      <w:proofErr w:type="spellEnd"/>
      <w:r w:rsidRPr="00326DCA">
        <w:rPr>
          <w:rFonts w:ascii="Arial" w:hAnsi="Arial" w:cs="Arial"/>
          <w:color w:val="000000" w:themeColor="text1"/>
        </w:rPr>
        <w:t xml:space="preserve"> Index (SSCI) veya </w:t>
      </w:r>
      <w:proofErr w:type="spellStart"/>
      <w:r w:rsidRPr="00326DCA">
        <w:rPr>
          <w:rFonts w:ascii="Arial" w:hAnsi="Arial" w:cs="Arial"/>
          <w:color w:val="000000" w:themeColor="text1"/>
        </w:rPr>
        <w:t>Arts</w:t>
      </w:r>
      <w:proofErr w:type="spellEnd"/>
      <w:r w:rsidRPr="00326DCA">
        <w:rPr>
          <w:rFonts w:ascii="Arial" w:hAnsi="Arial" w:cs="Arial"/>
          <w:color w:val="000000" w:themeColor="text1"/>
        </w:rPr>
        <w:t xml:space="preserve"> </w:t>
      </w:r>
      <w:proofErr w:type="spellStart"/>
      <w:r w:rsidRPr="00326DCA">
        <w:rPr>
          <w:rFonts w:ascii="Arial" w:hAnsi="Arial" w:cs="Arial"/>
          <w:color w:val="000000" w:themeColor="text1"/>
        </w:rPr>
        <w:t>and</w:t>
      </w:r>
      <w:proofErr w:type="spellEnd"/>
      <w:r w:rsidRPr="00326DCA">
        <w:rPr>
          <w:rFonts w:ascii="Arial" w:hAnsi="Arial" w:cs="Arial"/>
          <w:color w:val="000000" w:themeColor="text1"/>
        </w:rPr>
        <w:t xml:space="preserve"> </w:t>
      </w:r>
      <w:proofErr w:type="spellStart"/>
      <w:r w:rsidRPr="00326DCA">
        <w:rPr>
          <w:rFonts w:ascii="Arial" w:hAnsi="Arial" w:cs="Arial"/>
          <w:color w:val="000000" w:themeColor="text1"/>
        </w:rPr>
        <w:t>Humanities</w:t>
      </w:r>
      <w:proofErr w:type="spellEnd"/>
      <w:r w:rsidRPr="00326DCA">
        <w:rPr>
          <w:rFonts w:ascii="Arial" w:hAnsi="Arial" w:cs="Arial"/>
          <w:color w:val="000000" w:themeColor="text1"/>
        </w:rPr>
        <w:t xml:space="preserve"> </w:t>
      </w:r>
      <w:proofErr w:type="spellStart"/>
      <w:r w:rsidRPr="00326DCA">
        <w:rPr>
          <w:rFonts w:ascii="Arial" w:hAnsi="Arial" w:cs="Arial"/>
          <w:color w:val="000000" w:themeColor="text1"/>
        </w:rPr>
        <w:t>Citation</w:t>
      </w:r>
      <w:proofErr w:type="spellEnd"/>
      <w:r w:rsidRPr="00326DCA">
        <w:rPr>
          <w:rFonts w:ascii="Arial" w:hAnsi="Arial" w:cs="Arial"/>
          <w:color w:val="000000" w:themeColor="text1"/>
        </w:rPr>
        <w:t xml:space="preserve"> Index (AHCI) indeksleri kapsamında yer alan dergilerde tam metin makale olarak yayınlanması beklenir. Yürütücüye gerekçesinin Komisyonca uygun görülmesi halinde yayın için 12 ay ek süre verilir. </w:t>
      </w:r>
    </w:p>
    <w:p w:rsidR="0008676B" w:rsidRPr="00326DCA" w:rsidRDefault="0008676B" w:rsidP="00B841D8">
      <w:pPr>
        <w:jc w:val="both"/>
        <w:rPr>
          <w:rFonts w:ascii="Arial" w:hAnsi="Arial" w:cs="Arial"/>
          <w:color w:val="000000" w:themeColor="text1"/>
          <w:sz w:val="24"/>
          <w:szCs w:val="24"/>
        </w:rPr>
      </w:pPr>
      <w:r w:rsidRPr="00326DCA">
        <w:rPr>
          <w:rFonts w:ascii="Arial" w:hAnsi="Arial" w:cs="Arial"/>
          <w:color w:val="000000" w:themeColor="text1"/>
          <w:sz w:val="24"/>
          <w:szCs w:val="24"/>
        </w:rPr>
        <w:t xml:space="preserve">Sonuçlarından patent </w:t>
      </w:r>
      <w:r w:rsidR="007B0A45" w:rsidRPr="00326DCA">
        <w:rPr>
          <w:rFonts w:ascii="Arial" w:hAnsi="Arial" w:cs="Arial"/>
          <w:color w:val="000000" w:themeColor="text1"/>
          <w:sz w:val="24"/>
          <w:szCs w:val="24"/>
        </w:rPr>
        <w:t>ya da alanında uluslararası</w:t>
      </w:r>
      <w:r w:rsidR="00180F00" w:rsidRPr="00326DCA">
        <w:rPr>
          <w:rFonts w:ascii="Arial" w:hAnsi="Arial" w:cs="Arial"/>
          <w:color w:val="000000" w:themeColor="text1"/>
          <w:sz w:val="24"/>
          <w:szCs w:val="24"/>
        </w:rPr>
        <w:t xml:space="preserve"> veya ulusal yarışmalarda ilk 3 </w:t>
      </w:r>
      <w:r w:rsidR="007B0A45" w:rsidRPr="00326DCA">
        <w:rPr>
          <w:rFonts w:ascii="Arial" w:hAnsi="Arial" w:cs="Arial"/>
          <w:color w:val="000000" w:themeColor="text1"/>
          <w:sz w:val="24"/>
          <w:szCs w:val="24"/>
        </w:rPr>
        <w:t>içerisine girerek ödül al</w:t>
      </w:r>
      <w:r w:rsidR="008B724F" w:rsidRPr="00326DCA">
        <w:rPr>
          <w:rFonts w:ascii="Arial" w:hAnsi="Arial" w:cs="Arial"/>
          <w:color w:val="000000" w:themeColor="text1"/>
          <w:sz w:val="24"/>
          <w:szCs w:val="24"/>
        </w:rPr>
        <w:t>ın</w:t>
      </w:r>
      <w:r w:rsidR="007B0A45" w:rsidRPr="00326DCA">
        <w:rPr>
          <w:rFonts w:ascii="Arial" w:hAnsi="Arial" w:cs="Arial"/>
          <w:color w:val="000000" w:themeColor="text1"/>
          <w:sz w:val="24"/>
          <w:szCs w:val="24"/>
        </w:rPr>
        <w:t xml:space="preserve">mış </w:t>
      </w:r>
      <w:r w:rsidRPr="00326DCA">
        <w:rPr>
          <w:rFonts w:ascii="Arial" w:hAnsi="Arial" w:cs="Arial"/>
          <w:color w:val="000000" w:themeColor="text1"/>
          <w:sz w:val="24"/>
          <w:szCs w:val="24"/>
        </w:rPr>
        <w:t>projeler için yayın gerçekleştirilmesi şartı aranmaz.</w:t>
      </w:r>
    </w:p>
    <w:p w:rsidR="009B5B88" w:rsidRPr="00326DCA" w:rsidRDefault="00562FAA" w:rsidP="00B841D8">
      <w:pPr>
        <w:jc w:val="both"/>
        <w:rPr>
          <w:rFonts w:ascii="Arial" w:hAnsi="Arial" w:cs="Arial"/>
          <w:color w:val="000000" w:themeColor="text1"/>
          <w:sz w:val="24"/>
          <w:szCs w:val="24"/>
        </w:rPr>
      </w:pPr>
      <w:r w:rsidRPr="00326DCA">
        <w:rPr>
          <w:rFonts w:ascii="Arial" w:hAnsi="Arial" w:cs="Arial"/>
          <w:color w:val="000000" w:themeColor="text1"/>
          <w:sz w:val="24"/>
          <w:szCs w:val="24"/>
        </w:rPr>
        <w:t xml:space="preserve">Bu </w:t>
      </w:r>
      <w:r w:rsidR="00507A59" w:rsidRPr="00326DCA">
        <w:rPr>
          <w:rFonts w:ascii="Arial" w:hAnsi="Arial" w:cs="Arial"/>
          <w:color w:val="000000" w:themeColor="text1"/>
          <w:sz w:val="24"/>
          <w:szCs w:val="24"/>
        </w:rPr>
        <w:t>çağrıda</w:t>
      </w:r>
      <w:r w:rsidRPr="00326DCA">
        <w:rPr>
          <w:rFonts w:ascii="Arial" w:hAnsi="Arial" w:cs="Arial"/>
          <w:color w:val="000000" w:themeColor="text1"/>
          <w:sz w:val="24"/>
          <w:szCs w:val="24"/>
        </w:rPr>
        <w:t xml:space="preserve"> yer almayan hususlarda ilgili Yönetmelik, Yönerge ve </w:t>
      </w:r>
      <w:r w:rsidR="00204E3E" w:rsidRPr="00326DCA">
        <w:rPr>
          <w:rFonts w:ascii="Arial" w:hAnsi="Arial" w:cs="Arial"/>
          <w:color w:val="000000" w:themeColor="text1"/>
          <w:sz w:val="24"/>
          <w:szCs w:val="24"/>
        </w:rPr>
        <w:t xml:space="preserve">ilgili yılın </w:t>
      </w:r>
      <w:r w:rsidR="00507A59" w:rsidRPr="00326DCA">
        <w:rPr>
          <w:rFonts w:ascii="Arial" w:hAnsi="Arial" w:cs="Arial"/>
          <w:color w:val="000000" w:themeColor="text1"/>
          <w:sz w:val="24"/>
          <w:szCs w:val="24"/>
        </w:rPr>
        <w:t xml:space="preserve">BAP </w:t>
      </w:r>
      <w:r w:rsidRPr="00326DCA">
        <w:rPr>
          <w:rFonts w:ascii="Arial" w:hAnsi="Arial" w:cs="Arial"/>
          <w:color w:val="000000" w:themeColor="text1"/>
          <w:sz w:val="24"/>
          <w:szCs w:val="24"/>
        </w:rPr>
        <w:t>Uygulama Esasları</w:t>
      </w:r>
      <w:r w:rsidR="00507A59" w:rsidRPr="00326DCA">
        <w:rPr>
          <w:rFonts w:ascii="Arial" w:hAnsi="Arial" w:cs="Arial"/>
          <w:color w:val="000000" w:themeColor="text1"/>
          <w:sz w:val="24"/>
          <w:szCs w:val="24"/>
        </w:rPr>
        <w:t xml:space="preserve">nda Güdümlü Projeler için belirlenen ilkeler uygulanır. İlgili Yönerge ve Uygulama Esaslarında yer almayan hususlarda ise Yönetmelik hükümleri </w:t>
      </w:r>
      <w:r w:rsidRPr="00326DCA">
        <w:rPr>
          <w:rFonts w:ascii="Arial" w:hAnsi="Arial" w:cs="Arial"/>
          <w:color w:val="000000" w:themeColor="text1"/>
          <w:sz w:val="24"/>
          <w:szCs w:val="24"/>
        </w:rPr>
        <w:t>dikkate alınarak BAP Komisyonu tarafından karar verilir.</w:t>
      </w:r>
    </w:p>
    <w:sectPr w:rsidR="009B5B88" w:rsidRPr="00326DC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2"/>
    <w:family w:val="swiss"/>
    <w:pitch w:val="variable"/>
    <w:sig w:usb0="E0002EFF" w:usb1="C000785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Display">
    <w:altName w:val="Arial"/>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7C23"/>
    <w:multiLevelType w:val="hybridMultilevel"/>
    <w:tmpl w:val="063A426A"/>
    <w:lvl w:ilvl="0" w:tplc="6C58D080">
      <w:start w:val="1"/>
      <w:numFmt w:val="lowerLetter"/>
      <w:lvlText w:val="%1."/>
      <w:lvlJc w:val="left"/>
      <w:pPr>
        <w:ind w:left="720" w:hanging="360"/>
      </w:pPr>
      <w:rPr>
        <w:rFonts w:ascii="Arial" w:eastAsia="MS ??" w:hAnsi="Arial" w:cs="Arial" w:hint="default"/>
        <w:b/>
        <w:i w:val="0"/>
        <w:color w:val="auto"/>
        <w:sz w:val="22"/>
        <w:szCs w:val="22"/>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DD22D1F"/>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39DB35B6"/>
    <w:multiLevelType w:val="hybridMultilevel"/>
    <w:tmpl w:val="6A1640D4"/>
    <w:lvl w:ilvl="0" w:tplc="041F0001">
      <w:start w:val="1"/>
      <w:numFmt w:val="bullet"/>
      <w:lvlText w:val=""/>
      <w:lvlJc w:val="left"/>
      <w:pPr>
        <w:ind w:left="784" w:hanging="360"/>
      </w:pPr>
      <w:rPr>
        <w:rFonts w:ascii="Symbol" w:hAnsi="Symbol" w:hint="default"/>
      </w:rPr>
    </w:lvl>
    <w:lvl w:ilvl="1" w:tplc="041F0003" w:tentative="1">
      <w:start w:val="1"/>
      <w:numFmt w:val="bullet"/>
      <w:lvlText w:val="o"/>
      <w:lvlJc w:val="left"/>
      <w:pPr>
        <w:ind w:left="1504" w:hanging="360"/>
      </w:pPr>
      <w:rPr>
        <w:rFonts w:ascii="Courier New" w:hAnsi="Courier New" w:cs="Courier New" w:hint="default"/>
      </w:rPr>
    </w:lvl>
    <w:lvl w:ilvl="2" w:tplc="041F0005" w:tentative="1">
      <w:start w:val="1"/>
      <w:numFmt w:val="bullet"/>
      <w:lvlText w:val=""/>
      <w:lvlJc w:val="left"/>
      <w:pPr>
        <w:ind w:left="2224" w:hanging="360"/>
      </w:pPr>
      <w:rPr>
        <w:rFonts w:ascii="Wingdings" w:hAnsi="Wingdings" w:hint="default"/>
      </w:rPr>
    </w:lvl>
    <w:lvl w:ilvl="3" w:tplc="041F0001" w:tentative="1">
      <w:start w:val="1"/>
      <w:numFmt w:val="bullet"/>
      <w:lvlText w:val=""/>
      <w:lvlJc w:val="left"/>
      <w:pPr>
        <w:ind w:left="2944" w:hanging="360"/>
      </w:pPr>
      <w:rPr>
        <w:rFonts w:ascii="Symbol" w:hAnsi="Symbol" w:hint="default"/>
      </w:rPr>
    </w:lvl>
    <w:lvl w:ilvl="4" w:tplc="041F0003" w:tentative="1">
      <w:start w:val="1"/>
      <w:numFmt w:val="bullet"/>
      <w:lvlText w:val="o"/>
      <w:lvlJc w:val="left"/>
      <w:pPr>
        <w:ind w:left="3664" w:hanging="360"/>
      </w:pPr>
      <w:rPr>
        <w:rFonts w:ascii="Courier New" w:hAnsi="Courier New" w:cs="Courier New" w:hint="default"/>
      </w:rPr>
    </w:lvl>
    <w:lvl w:ilvl="5" w:tplc="041F0005" w:tentative="1">
      <w:start w:val="1"/>
      <w:numFmt w:val="bullet"/>
      <w:lvlText w:val=""/>
      <w:lvlJc w:val="left"/>
      <w:pPr>
        <w:ind w:left="4384" w:hanging="360"/>
      </w:pPr>
      <w:rPr>
        <w:rFonts w:ascii="Wingdings" w:hAnsi="Wingdings" w:hint="default"/>
      </w:rPr>
    </w:lvl>
    <w:lvl w:ilvl="6" w:tplc="041F0001" w:tentative="1">
      <w:start w:val="1"/>
      <w:numFmt w:val="bullet"/>
      <w:lvlText w:val=""/>
      <w:lvlJc w:val="left"/>
      <w:pPr>
        <w:ind w:left="5104" w:hanging="360"/>
      </w:pPr>
      <w:rPr>
        <w:rFonts w:ascii="Symbol" w:hAnsi="Symbol" w:hint="default"/>
      </w:rPr>
    </w:lvl>
    <w:lvl w:ilvl="7" w:tplc="041F0003" w:tentative="1">
      <w:start w:val="1"/>
      <w:numFmt w:val="bullet"/>
      <w:lvlText w:val="o"/>
      <w:lvlJc w:val="left"/>
      <w:pPr>
        <w:ind w:left="5824" w:hanging="360"/>
      </w:pPr>
      <w:rPr>
        <w:rFonts w:ascii="Courier New" w:hAnsi="Courier New" w:cs="Courier New" w:hint="default"/>
      </w:rPr>
    </w:lvl>
    <w:lvl w:ilvl="8" w:tplc="041F0005" w:tentative="1">
      <w:start w:val="1"/>
      <w:numFmt w:val="bullet"/>
      <w:lvlText w:val=""/>
      <w:lvlJc w:val="left"/>
      <w:pPr>
        <w:ind w:left="6544" w:hanging="360"/>
      </w:pPr>
      <w:rPr>
        <w:rFonts w:ascii="Wingdings" w:hAnsi="Wingdings" w:hint="default"/>
      </w:rPr>
    </w:lvl>
  </w:abstractNum>
  <w:abstractNum w:abstractNumId="3">
    <w:nsid w:val="4C785C8D"/>
    <w:multiLevelType w:val="hybridMultilevel"/>
    <w:tmpl w:val="C6262B6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51405ACD"/>
    <w:multiLevelType w:val="hybridMultilevel"/>
    <w:tmpl w:val="6F00CC80"/>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D647FAF"/>
    <w:multiLevelType w:val="hybridMultilevel"/>
    <w:tmpl w:val="630A0D2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7E317107"/>
    <w:multiLevelType w:val="hybridMultilevel"/>
    <w:tmpl w:val="C9C405D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6"/>
  </w:num>
  <w:num w:numId="4">
    <w:abstractNumId w:val="4"/>
  </w:num>
  <w:num w:numId="5">
    <w:abstractNumId w:val="1"/>
  </w:num>
  <w:num w:numId="6">
    <w:abstractNumId w:val="5"/>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2BA2"/>
    <w:rsid w:val="00026CAD"/>
    <w:rsid w:val="0008676B"/>
    <w:rsid w:val="000E3017"/>
    <w:rsid w:val="001609C6"/>
    <w:rsid w:val="0016390B"/>
    <w:rsid w:val="00180F00"/>
    <w:rsid w:val="00200E29"/>
    <w:rsid w:val="00201ABD"/>
    <w:rsid w:val="00204E3E"/>
    <w:rsid w:val="00213677"/>
    <w:rsid w:val="00220BE6"/>
    <w:rsid w:val="002565C9"/>
    <w:rsid w:val="00262219"/>
    <w:rsid w:val="002854FD"/>
    <w:rsid w:val="002C7D36"/>
    <w:rsid w:val="002F7F55"/>
    <w:rsid w:val="00326DCA"/>
    <w:rsid w:val="00347D72"/>
    <w:rsid w:val="003C3746"/>
    <w:rsid w:val="003C66A7"/>
    <w:rsid w:val="003F10E7"/>
    <w:rsid w:val="00446C54"/>
    <w:rsid w:val="00456734"/>
    <w:rsid w:val="004642C3"/>
    <w:rsid w:val="004852B7"/>
    <w:rsid w:val="00490955"/>
    <w:rsid w:val="00507A59"/>
    <w:rsid w:val="00556732"/>
    <w:rsid w:val="0056285A"/>
    <w:rsid w:val="00562FAA"/>
    <w:rsid w:val="00563617"/>
    <w:rsid w:val="00594320"/>
    <w:rsid w:val="005A72C6"/>
    <w:rsid w:val="005E469C"/>
    <w:rsid w:val="0065370E"/>
    <w:rsid w:val="00664F03"/>
    <w:rsid w:val="006B2555"/>
    <w:rsid w:val="00727C35"/>
    <w:rsid w:val="00733060"/>
    <w:rsid w:val="0073443D"/>
    <w:rsid w:val="00752D66"/>
    <w:rsid w:val="007B0A45"/>
    <w:rsid w:val="007C158A"/>
    <w:rsid w:val="007D367A"/>
    <w:rsid w:val="007D613C"/>
    <w:rsid w:val="007F029E"/>
    <w:rsid w:val="008B724F"/>
    <w:rsid w:val="009607FB"/>
    <w:rsid w:val="009A0127"/>
    <w:rsid w:val="009B5B88"/>
    <w:rsid w:val="009C159A"/>
    <w:rsid w:val="009C1AE9"/>
    <w:rsid w:val="009C5186"/>
    <w:rsid w:val="009D5C83"/>
    <w:rsid w:val="009F7D30"/>
    <w:rsid w:val="00A10628"/>
    <w:rsid w:val="00A44C54"/>
    <w:rsid w:val="00A97A64"/>
    <w:rsid w:val="00AA0FC0"/>
    <w:rsid w:val="00AC2AB5"/>
    <w:rsid w:val="00AD0D33"/>
    <w:rsid w:val="00B624E6"/>
    <w:rsid w:val="00B63323"/>
    <w:rsid w:val="00B73BFB"/>
    <w:rsid w:val="00B7728F"/>
    <w:rsid w:val="00B82C47"/>
    <w:rsid w:val="00B841D8"/>
    <w:rsid w:val="00B924CC"/>
    <w:rsid w:val="00BC1A7D"/>
    <w:rsid w:val="00BF243D"/>
    <w:rsid w:val="00C0474D"/>
    <w:rsid w:val="00C33A37"/>
    <w:rsid w:val="00C47550"/>
    <w:rsid w:val="00C742DE"/>
    <w:rsid w:val="00C82BA2"/>
    <w:rsid w:val="00CA1706"/>
    <w:rsid w:val="00CE37E2"/>
    <w:rsid w:val="00D155EA"/>
    <w:rsid w:val="00D27A9A"/>
    <w:rsid w:val="00D879C6"/>
    <w:rsid w:val="00DB00B6"/>
    <w:rsid w:val="00DD210C"/>
    <w:rsid w:val="00EC4EC1"/>
    <w:rsid w:val="00EE4EF8"/>
    <w:rsid w:val="00EF7354"/>
    <w:rsid w:val="00F22D33"/>
    <w:rsid w:val="00F62022"/>
    <w:rsid w:val="00F86FE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link w:val="WW-NormalWeb1Char"/>
    <w:rsid w:val="00262219"/>
    <w:pPr>
      <w:spacing w:before="280" w:after="119" w:line="240" w:lineRule="auto"/>
    </w:pPr>
    <w:rPr>
      <w:rFonts w:ascii="Times New Roman" w:eastAsia="Times New Roman" w:hAnsi="Times New Roman"/>
      <w:sz w:val="24"/>
      <w:szCs w:val="24"/>
      <w:lang w:eastAsia="ar-SA"/>
    </w:rPr>
  </w:style>
  <w:style w:type="character" w:customStyle="1" w:styleId="WW-NormalWeb1Char">
    <w:name w:val="WW-Normal (Web)1 Char"/>
    <w:link w:val="WW-NormalWeb1"/>
    <w:rsid w:val="00262219"/>
    <w:rPr>
      <w:rFonts w:ascii="Times New Roman" w:eastAsia="Times New Roman" w:hAnsi="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C0474D"/>
    <w:pPr>
      <w:ind w:left="720"/>
      <w:contextualSpacing/>
    </w:pPr>
  </w:style>
  <w:style w:type="paragraph" w:styleId="NormalWeb">
    <w:name w:val="Normal (Web)"/>
    <w:basedOn w:val="Normal"/>
    <w:uiPriority w:val="99"/>
    <w:rsid w:val="009B5B88"/>
    <w:pPr>
      <w:spacing w:before="100" w:beforeAutospacing="1" w:after="100" w:afterAutospacing="1" w:line="240" w:lineRule="auto"/>
    </w:pPr>
    <w:rPr>
      <w:rFonts w:ascii="Times New Roman" w:eastAsia="MS ??" w:hAnsi="Times New Roman"/>
      <w:sz w:val="24"/>
      <w:szCs w:val="24"/>
      <w:lang w:eastAsia="tr-TR"/>
    </w:rPr>
  </w:style>
  <w:style w:type="paragraph" w:customStyle="1" w:styleId="WW-NormalWeb1">
    <w:name w:val="WW-Normal (Web)1"/>
    <w:basedOn w:val="Normal"/>
    <w:link w:val="WW-NormalWeb1Char"/>
    <w:rsid w:val="00262219"/>
    <w:pPr>
      <w:spacing w:before="280" w:after="119" w:line="240" w:lineRule="auto"/>
    </w:pPr>
    <w:rPr>
      <w:rFonts w:ascii="Times New Roman" w:eastAsia="Times New Roman" w:hAnsi="Times New Roman"/>
      <w:sz w:val="24"/>
      <w:szCs w:val="24"/>
      <w:lang w:eastAsia="ar-SA"/>
    </w:rPr>
  </w:style>
  <w:style w:type="character" w:customStyle="1" w:styleId="WW-NormalWeb1Char">
    <w:name w:val="WW-Normal (Web)1 Char"/>
    <w:link w:val="WW-NormalWeb1"/>
    <w:rsid w:val="00262219"/>
    <w:rPr>
      <w:rFonts w:ascii="Times New Roman" w:eastAsia="Times New Roman" w:hAnsi="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474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D6393A-7655-4465-ABC0-E34E2CC926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988</Words>
  <Characters>5634</Characters>
  <Application>Microsoft Office Word</Application>
  <DocSecurity>0</DocSecurity>
  <Lines>46</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Casper</dc:creator>
  <cp:lastModifiedBy>Casper</cp:lastModifiedBy>
  <cp:revision>2</cp:revision>
  <cp:lastPrinted>2025-08-08T08:31:00Z</cp:lastPrinted>
  <dcterms:created xsi:type="dcterms:W3CDTF">2025-09-19T08:54:00Z</dcterms:created>
  <dcterms:modified xsi:type="dcterms:W3CDTF">2025-09-19T08:54:00Z</dcterms:modified>
</cp:coreProperties>
</file>