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7E46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T.C.</w:t>
      </w:r>
    </w:p>
    <w:p w14:paraId="31770392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YOZGAT BOZOK ÜNİVERSİTESİ</w:t>
      </w:r>
    </w:p>
    <w:p w14:paraId="3DD0BE19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SAĞLIK BİLİMLERİ FAKÜLTESİ</w:t>
      </w:r>
    </w:p>
    <w:p w14:paraId="0C19988E" w14:textId="79556E2E" w:rsidR="00145516" w:rsidRPr="00ED4C7C" w:rsidRDefault="00FF7D2B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ÇOCUK GELİŞİMİ BÖLÜMÜ </w:t>
      </w:r>
      <w:r w:rsidR="00145516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UYGULAMA </w:t>
      </w:r>
      <w:r w:rsidR="004F090E" w:rsidRPr="00091994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K</w:t>
      </w:r>
      <w:r w:rsidR="007A433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I</w:t>
      </w:r>
      <w:r w:rsidR="004F090E" w:rsidRPr="00091994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LAVUZU</w:t>
      </w:r>
    </w:p>
    <w:p w14:paraId="4CFE4066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0F96777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BİRİNCİ BÖLÜM</w:t>
      </w:r>
    </w:p>
    <w:p w14:paraId="0B0314FA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Amaç, Kapsam, Dayanak ve Tanımlar</w:t>
      </w:r>
    </w:p>
    <w:p w14:paraId="37F8291F" w14:textId="77777777" w:rsidR="00B453C5" w:rsidRPr="001E4B64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464E5557" w14:textId="68E0B55E" w:rsidR="00B453C5" w:rsidRPr="001E4B64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MADDE 1-</w:t>
      </w:r>
      <w:r w:rsidRPr="001E4B64">
        <w:rPr>
          <w:rFonts w:ascii="Times New Roman" w:hAnsi="Times New Roman" w:cs="Times New Roman"/>
          <w:sz w:val="24"/>
          <w:szCs w:val="24"/>
        </w:rPr>
        <w:t xml:space="preserve"> Bu </w:t>
      </w:r>
      <w:r>
        <w:rPr>
          <w:rFonts w:ascii="Times New Roman" w:hAnsi="Times New Roman" w:cs="Times New Roman"/>
          <w:sz w:val="24"/>
          <w:szCs w:val="24"/>
        </w:rPr>
        <w:t xml:space="preserve">Kılavuzun </w:t>
      </w:r>
      <w:r w:rsidRPr="001E4B64">
        <w:rPr>
          <w:rFonts w:ascii="Times New Roman" w:hAnsi="Times New Roman" w:cs="Times New Roman"/>
          <w:sz w:val="24"/>
          <w:szCs w:val="24"/>
        </w:rPr>
        <w:t xml:space="preserve">amacı, Yozgat Bozok Üniversitesi Sağlık Bilimleri Fakültesi </w:t>
      </w:r>
      <w:r>
        <w:rPr>
          <w:rFonts w:ascii="Times New Roman" w:hAnsi="Times New Roman" w:cs="Times New Roman"/>
          <w:sz w:val="24"/>
          <w:szCs w:val="24"/>
        </w:rPr>
        <w:t>Çocuk Gelişimi</w:t>
      </w:r>
      <w:r w:rsidRPr="001E4B64">
        <w:rPr>
          <w:rFonts w:ascii="Times New Roman" w:hAnsi="Times New Roman" w:cs="Times New Roman"/>
          <w:sz w:val="24"/>
          <w:szCs w:val="24"/>
        </w:rPr>
        <w:t xml:space="preserve"> Bölümü lisans programı kapsamında yer alan uygulamalı derslerin planlanması, yürütülmesi, değerlendirilmesi ve denetlenmesine ilişkin usul ve esasları düzenlemektir. Bu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765B9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lavuz</w:t>
      </w:r>
      <w:r w:rsidRPr="001E4B64">
        <w:rPr>
          <w:rFonts w:ascii="Times New Roman" w:hAnsi="Times New Roman" w:cs="Times New Roman"/>
          <w:sz w:val="24"/>
          <w:szCs w:val="24"/>
        </w:rPr>
        <w:t>, hem öğrencilerin mesleki bilgi ve becerilerini geliştirmeyi hem de uygulama sürecinin etik, hukuki ve akademik ilkelere uygun yürütülmesini sağlamayı amaçlar.</w:t>
      </w:r>
    </w:p>
    <w:p w14:paraId="462CC498" w14:textId="77777777" w:rsidR="00B453C5" w:rsidRPr="001E4B64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3E7EDAD4" w14:textId="3441C593" w:rsidR="00B453C5" w:rsidRPr="001E4B64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MADDE 2-</w:t>
      </w:r>
      <w:r w:rsidRPr="001E4B64">
        <w:rPr>
          <w:rFonts w:ascii="Times New Roman" w:hAnsi="Times New Roman" w:cs="Times New Roman"/>
          <w:sz w:val="24"/>
          <w:szCs w:val="24"/>
        </w:rPr>
        <w:t xml:space="preserve"> Bu </w:t>
      </w:r>
      <w:r>
        <w:rPr>
          <w:rFonts w:ascii="Times New Roman" w:hAnsi="Times New Roman" w:cs="Times New Roman"/>
          <w:sz w:val="24"/>
          <w:szCs w:val="24"/>
        </w:rPr>
        <w:t>Kılavuz</w:t>
      </w:r>
      <w:r w:rsidRPr="001E4B64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Çocuk Gelişimi</w:t>
      </w:r>
      <w:r w:rsidRPr="001E4B64">
        <w:rPr>
          <w:rFonts w:ascii="Times New Roman" w:hAnsi="Times New Roman" w:cs="Times New Roman"/>
          <w:sz w:val="24"/>
          <w:szCs w:val="24"/>
        </w:rPr>
        <w:t xml:space="preserve"> Bölümünde yürütülen </w:t>
      </w:r>
      <w:r>
        <w:rPr>
          <w:rFonts w:ascii="Times New Roman" w:hAnsi="Times New Roman" w:cs="Times New Roman"/>
          <w:sz w:val="24"/>
          <w:szCs w:val="24"/>
        </w:rPr>
        <w:t xml:space="preserve">tüm uygulamalı derslerle ilgili </w:t>
      </w:r>
      <w:r w:rsidRPr="001E4B64">
        <w:rPr>
          <w:rFonts w:ascii="Times New Roman" w:hAnsi="Times New Roman" w:cs="Times New Roman"/>
          <w:sz w:val="24"/>
          <w:szCs w:val="24"/>
        </w:rPr>
        <w:t xml:space="preserve">eğitim </w:t>
      </w:r>
      <w:r w:rsidR="00AD782A">
        <w:rPr>
          <w:rFonts w:ascii="Times New Roman" w:hAnsi="Times New Roman" w:cs="Times New Roman"/>
          <w:sz w:val="24"/>
          <w:szCs w:val="24"/>
        </w:rPr>
        <w:t>faaliyetlerine ilişkin usul ve esasları kapsar</w:t>
      </w:r>
      <w:r w:rsidRPr="001E4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DC82A" w14:textId="77777777" w:rsidR="00B453C5" w:rsidRPr="001E4B64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7714C23B" w14:textId="77777777" w:rsidR="00B453C5" w:rsidRPr="00667D1D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D1D">
        <w:rPr>
          <w:rFonts w:ascii="Times New Roman" w:hAnsi="Times New Roman" w:cs="Times New Roman"/>
          <w:b/>
          <w:sz w:val="24"/>
          <w:szCs w:val="24"/>
        </w:rPr>
        <w:t>MADDE 3-</w:t>
      </w:r>
      <w:r w:rsidRPr="00667D1D">
        <w:rPr>
          <w:rFonts w:ascii="Times New Roman" w:hAnsi="Times New Roman" w:cs="Times New Roman"/>
          <w:sz w:val="24"/>
          <w:szCs w:val="24"/>
        </w:rPr>
        <w:t xml:space="preserve"> Bu Kılavuz;</w:t>
      </w:r>
    </w:p>
    <w:p w14:paraId="726C3C81" w14:textId="77777777" w:rsidR="00B453C5" w:rsidRPr="00476662" w:rsidRDefault="00B453C5" w:rsidP="00B45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D1D">
        <w:rPr>
          <w:rFonts w:ascii="Times New Roman" w:hAnsi="Times New Roman" w:cs="Times New Roman"/>
          <w:sz w:val="24"/>
          <w:szCs w:val="24"/>
        </w:rPr>
        <w:t xml:space="preserve">a) </w:t>
      </w:r>
      <w:r w:rsidRPr="00476662">
        <w:rPr>
          <w:rFonts w:ascii="Times New Roman" w:hAnsi="Times New Roman" w:cs="Times New Roman"/>
          <w:sz w:val="24"/>
          <w:szCs w:val="24"/>
        </w:rPr>
        <w:t>2547 sayılı Yükseköğretim Kanunu,</w:t>
      </w:r>
    </w:p>
    <w:p w14:paraId="3D5A106F" w14:textId="246A14FA" w:rsidR="00B453C5" w:rsidRPr="00607266" w:rsidRDefault="00B453C5" w:rsidP="00B453C5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607266">
        <w:rPr>
          <w:rFonts w:ascii="Times New Roman" w:hAnsi="Times New Roman" w:cs="Times New Roman"/>
          <w:sz w:val="24"/>
        </w:rPr>
        <w:t>Yükseköğretimde Uygulamalı Eğitimler Çerçeve Yönetmeliği</w:t>
      </w:r>
    </w:p>
    <w:p w14:paraId="6BA41C5D" w14:textId="3028B30F" w:rsidR="00B453C5" w:rsidRPr="001E4B64" w:rsidRDefault="00B453C5" w:rsidP="00B453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c</w:t>
      </w:r>
      <w:r w:rsidRPr="001E4B64">
        <w:rPr>
          <w:rFonts w:ascii="Times New Roman" w:hAnsi="Times New Roman" w:cs="Times New Roman"/>
          <w:sz w:val="24"/>
          <w:szCs w:val="24"/>
        </w:rPr>
        <w:t>) Yozgat Bozok Üniversitesi Ön Lisans ve Lisans Eğit</w:t>
      </w:r>
      <w:r>
        <w:rPr>
          <w:rFonts w:ascii="Times New Roman" w:hAnsi="Times New Roman" w:cs="Times New Roman"/>
          <w:sz w:val="24"/>
          <w:szCs w:val="24"/>
        </w:rPr>
        <w:t>im-Öğretim ve Sınav Yönetmeliği</w:t>
      </w:r>
      <w:r w:rsidRPr="001E4B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esas</w:t>
      </w:r>
      <w:r w:rsidRPr="001E4B64">
        <w:rPr>
          <w:rFonts w:ascii="Times New Roman" w:hAnsi="Times New Roman" w:cs="Times New Roman"/>
          <w:sz w:val="24"/>
          <w:szCs w:val="24"/>
        </w:rPr>
        <w:t xml:space="preserve"> alınarak hazırlanmıştır.</w:t>
      </w:r>
    </w:p>
    <w:p w14:paraId="32CCC243" w14:textId="18D766C2" w:rsidR="00AD782A" w:rsidRDefault="00AD782A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Tanımlar</w:t>
      </w:r>
    </w:p>
    <w:p w14:paraId="7629095E" w14:textId="5D70C5A2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AD78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4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 Bu </w:t>
      </w:r>
      <w:r w:rsidR="004176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7A433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ı</w:t>
      </w:r>
      <w:r w:rsid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lavuzda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geçen;</w:t>
      </w:r>
    </w:p>
    <w:p w14:paraId="13BB7DC2" w14:textId="21348D49" w:rsidR="00F572C0" w:rsidRDefault="001826BB" w:rsidP="00F572C0">
      <w:pPr>
        <w:pStyle w:val="NormalWeb"/>
        <w:spacing w:before="0" w:beforeAutospacing="0" w:after="0" w:afterAutospacing="0" w:line="360" w:lineRule="auto"/>
        <w:jc w:val="both"/>
      </w:pPr>
      <w:r w:rsidRPr="001826BB">
        <w:rPr>
          <w:rFonts w:hAnsi="Symbol"/>
          <w:b/>
        </w:rPr>
        <w:t>a</w:t>
      </w:r>
      <w:r w:rsidRPr="001826BB">
        <w:rPr>
          <w:rStyle w:val="Gl"/>
          <w:rFonts w:eastAsiaTheme="minorEastAsia"/>
          <w:b w:val="0"/>
        </w:rPr>
        <w:t>)</w:t>
      </w:r>
      <w:r w:rsidR="00F979B2">
        <w:t xml:space="preserve"> </w:t>
      </w:r>
      <w:r w:rsidR="00F572C0" w:rsidRPr="001826BB">
        <w:rPr>
          <w:rStyle w:val="Gl"/>
          <w:rFonts w:eastAsiaTheme="minorEastAsia"/>
        </w:rPr>
        <w:t>Alan Uygulaması Dersleri</w:t>
      </w:r>
      <w:r w:rsidR="00F572C0" w:rsidRPr="001826BB">
        <w:t>: Çocuk Gelişimi Alan Uygulaması I, II, III, IV ve V dersleri kapsamında öğrencilerin almakla zorunl</w:t>
      </w:r>
      <w:r w:rsidR="00F572C0">
        <w:t>u oldukları uygulamalı derslerini,</w:t>
      </w:r>
    </w:p>
    <w:p w14:paraId="0D73EC8C" w14:textId="7ADD0043" w:rsidR="00F572C0" w:rsidRPr="001826BB" w:rsidRDefault="00F572C0" w:rsidP="00F572C0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  <w:rFonts w:eastAsiaTheme="minorEastAsia"/>
        </w:rPr>
        <w:t xml:space="preserve">b) </w:t>
      </w:r>
      <w:r w:rsidRPr="001826BB">
        <w:rPr>
          <w:rStyle w:val="Gl"/>
          <w:rFonts w:eastAsiaTheme="minorEastAsia"/>
        </w:rPr>
        <w:t>Bölüm</w:t>
      </w:r>
      <w:r w:rsidRPr="001826BB">
        <w:t>: Sağlık Bilimleri Fakültesi Çocuk Gelişimi Bölümünü,</w:t>
      </w:r>
    </w:p>
    <w:p w14:paraId="33467F51" w14:textId="6EA9AB99" w:rsidR="00F572C0" w:rsidRPr="001826BB" w:rsidRDefault="00F572C0" w:rsidP="00F572C0">
      <w:pPr>
        <w:pStyle w:val="NormalWeb"/>
        <w:spacing w:before="0" w:beforeAutospacing="0" w:after="0" w:afterAutospacing="0" w:line="360" w:lineRule="auto"/>
        <w:jc w:val="both"/>
      </w:pPr>
      <w:r>
        <w:rPr>
          <w:rFonts w:hAnsi="Symbol"/>
          <w:b/>
        </w:rPr>
        <w:t>c</w:t>
      </w:r>
      <w:r w:rsidRPr="001826BB">
        <w:rPr>
          <w:rStyle w:val="Gl"/>
          <w:rFonts w:eastAsiaTheme="minorEastAsia"/>
        </w:rPr>
        <w:t>) Bölüm Başkanı</w:t>
      </w:r>
      <w:r w:rsidRPr="001826BB">
        <w:t xml:space="preserve">: Yozgat Bozok Üniversitesi Sağlık Bilimleri Fakültesi Çocuk Gelişimi Bölümü </w:t>
      </w:r>
      <w:r w:rsidR="007A4331" w:rsidRPr="001826BB">
        <w:t>Bölüm Başkanını</w:t>
      </w:r>
      <w:r w:rsidRPr="001826BB">
        <w:t>,</w:t>
      </w:r>
    </w:p>
    <w:p w14:paraId="4D6CD379" w14:textId="477CF2CD" w:rsidR="001826BB" w:rsidRPr="001826BB" w:rsidRDefault="00F572C0" w:rsidP="001826BB">
      <w:pPr>
        <w:pStyle w:val="NormalWeb"/>
        <w:spacing w:before="0" w:beforeAutospacing="0" w:after="0" w:afterAutospacing="0" w:line="360" w:lineRule="auto"/>
        <w:jc w:val="both"/>
      </w:pPr>
      <w:r w:rsidRPr="00F572C0">
        <w:rPr>
          <w:b/>
        </w:rPr>
        <w:t>ç</w:t>
      </w:r>
      <w:r w:rsidR="001826BB" w:rsidRPr="001826BB">
        <w:rPr>
          <w:rStyle w:val="Gl"/>
          <w:rFonts w:eastAsiaTheme="minorEastAsia"/>
          <w:b w:val="0"/>
        </w:rPr>
        <w:t>)</w:t>
      </w:r>
      <w:r w:rsidR="001826BB" w:rsidRPr="001826BB">
        <w:rPr>
          <w:rStyle w:val="Gl"/>
          <w:rFonts w:eastAsiaTheme="minorEastAsia"/>
        </w:rPr>
        <w:t xml:space="preserve"> Dekanlık</w:t>
      </w:r>
      <w:r w:rsidR="001826BB" w:rsidRPr="001826BB">
        <w:t>: Yozgat Bozok Üniversitesi Sağlık Bilimleri Fakültesi Dekanlığını,</w:t>
      </w:r>
    </w:p>
    <w:p w14:paraId="11A3DF0F" w14:textId="4053FAFD" w:rsidR="001826BB" w:rsidRPr="001826BB" w:rsidRDefault="00F572C0" w:rsidP="001826BB">
      <w:pPr>
        <w:pStyle w:val="NormalWeb"/>
        <w:spacing w:before="0" w:beforeAutospacing="0" w:after="0" w:afterAutospacing="0" w:line="360" w:lineRule="auto"/>
        <w:jc w:val="both"/>
      </w:pPr>
      <w:r>
        <w:rPr>
          <w:rStyle w:val="Gl"/>
          <w:rFonts w:eastAsiaTheme="minorEastAsia"/>
        </w:rPr>
        <w:t>d</w:t>
      </w:r>
      <w:r w:rsidR="001826BB" w:rsidRPr="001826BB">
        <w:rPr>
          <w:rStyle w:val="Gl"/>
          <w:rFonts w:eastAsiaTheme="minorEastAsia"/>
        </w:rPr>
        <w:t>) Fakülte Yönetim Kurulu</w:t>
      </w:r>
      <w:r w:rsidR="001826BB" w:rsidRPr="001826BB">
        <w:t>: Yozgat Bozok Üniversitesi Sağlık Bilimleri Fakültesi Yönetim Kurulunu,</w:t>
      </w:r>
    </w:p>
    <w:p w14:paraId="6335D5B5" w14:textId="0BF1253B" w:rsidR="001826BB" w:rsidRPr="001826BB" w:rsidRDefault="00F572C0" w:rsidP="001826BB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>e</w:t>
      </w:r>
      <w:r w:rsidR="001826BB" w:rsidRPr="001826BB">
        <w:rPr>
          <w:rStyle w:val="Gl"/>
          <w:rFonts w:eastAsiaTheme="minorEastAsia"/>
        </w:rPr>
        <w:t xml:space="preserve">) </w:t>
      </w:r>
      <w:r>
        <w:rPr>
          <w:rStyle w:val="Gl"/>
          <w:rFonts w:eastAsiaTheme="minorEastAsia"/>
        </w:rPr>
        <w:t>K</w:t>
      </w:r>
      <w:r w:rsidR="001826BB" w:rsidRPr="001826BB">
        <w:rPr>
          <w:rStyle w:val="Gl"/>
          <w:rFonts w:eastAsiaTheme="minorEastAsia"/>
        </w:rPr>
        <w:t>urum Uygulama Yürütücüsü</w:t>
      </w:r>
      <w:r w:rsidR="001826BB" w:rsidRPr="001826BB">
        <w:t>: Öğrencilerin alan uygulamalarının takibi ve değerlendirilmesini yapmak üzere kurum müdürü tarafından görevlendirilen kişiyi,</w:t>
      </w:r>
    </w:p>
    <w:p w14:paraId="1A3C6BFE" w14:textId="2B6748C4" w:rsidR="001826BB" w:rsidRPr="001826BB" w:rsidRDefault="00D90FE4" w:rsidP="001826BB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lastRenderedPageBreak/>
        <w:t>f</w:t>
      </w:r>
      <w:r w:rsidR="001826BB" w:rsidRPr="001826BB">
        <w:rPr>
          <w:rStyle w:val="Gl"/>
          <w:rFonts w:eastAsiaTheme="minorEastAsia"/>
        </w:rPr>
        <w:t>) Mezuniyet Tezi</w:t>
      </w:r>
      <w:r w:rsidR="001826BB" w:rsidRPr="001826BB">
        <w:t>: Çocuk Gelişimi Mezuniyet Tez I ve II dersleri kapsamında öğrencilerin almakla zorunlu oldukları uygulamalı dersleri,</w:t>
      </w:r>
    </w:p>
    <w:p w14:paraId="5E9C5B95" w14:textId="25FE0426" w:rsidR="00F572C0" w:rsidRDefault="00F572C0" w:rsidP="001826BB">
      <w:pPr>
        <w:pStyle w:val="NormalWeb"/>
        <w:spacing w:before="0" w:beforeAutospacing="0" w:after="0" w:afterAutospacing="0" w:line="360" w:lineRule="auto"/>
        <w:jc w:val="both"/>
      </w:pPr>
      <w:r>
        <w:rPr>
          <w:rFonts w:hAnsi="Symbol"/>
          <w:b/>
        </w:rPr>
        <w:t>g</w:t>
      </w:r>
      <w:r w:rsidR="001826BB" w:rsidRPr="001826BB">
        <w:rPr>
          <w:rStyle w:val="Gl"/>
          <w:rFonts w:eastAsiaTheme="minorEastAsia"/>
        </w:rPr>
        <w:t xml:space="preserve">) </w:t>
      </w:r>
      <w:r w:rsidRPr="001826BB">
        <w:rPr>
          <w:rStyle w:val="Gl"/>
          <w:rFonts w:eastAsiaTheme="minorEastAsia"/>
        </w:rPr>
        <w:t>Öğrenci</w:t>
      </w:r>
      <w:r w:rsidRPr="001826BB">
        <w:t>: Yozgat Bozok Üniversitesi Sağlık Bilimleri Fakültesi’ne kayıtlı olan öğrenciyi,</w:t>
      </w:r>
    </w:p>
    <w:p w14:paraId="543D41F3" w14:textId="7E290ECE" w:rsidR="00F572C0" w:rsidRDefault="00F572C0" w:rsidP="001826BB">
      <w:pPr>
        <w:pStyle w:val="NormalWeb"/>
        <w:spacing w:before="0" w:beforeAutospacing="0" w:after="0" w:afterAutospacing="0" w:line="360" w:lineRule="auto"/>
        <w:jc w:val="both"/>
        <w:rPr>
          <w:rStyle w:val="Gl"/>
          <w:rFonts w:eastAsiaTheme="minorEastAsia"/>
        </w:rPr>
      </w:pPr>
      <w:r>
        <w:rPr>
          <w:rStyle w:val="Gl"/>
          <w:rFonts w:eastAsiaTheme="minorEastAsia"/>
        </w:rPr>
        <w:t xml:space="preserve">ğ) </w:t>
      </w:r>
      <w:r w:rsidRPr="001826BB">
        <w:rPr>
          <w:rStyle w:val="Gl"/>
          <w:rFonts w:eastAsiaTheme="minorEastAsia"/>
        </w:rPr>
        <w:t>Rektörlük</w:t>
      </w:r>
      <w:r w:rsidRPr="001826BB">
        <w:t>: Yozgat Bozok Üniversitesi Rektörlüğünü</w:t>
      </w:r>
      <w:r w:rsidR="007A4331">
        <w:t>,</w:t>
      </w:r>
      <w:r w:rsidRPr="001826BB">
        <w:rPr>
          <w:rStyle w:val="Gl"/>
          <w:rFonts w:eastAsiaTheme="minorEastAsia"/>
        </w:rPr>
        <w:t xml:space="preserve"> </w:t>
      </w:r>
    </w:p>
    <w:p w14:paraId="1B07B63C" w14:textId="1EB7FE40" w:rsidR="001826BB" w:rsidRPr="001826BB" w:rsidRDefault="00F572C0" w:rsidP="002F4CBA">
      <w:pPr>
        <w:pStyle w:val="NormalWeb"/>
        <w:spacing w:before="0" w:beforeAutospacing="0" w:after="0" w:afterAutospacing="0" w:line="276" w:lineRule="auto"/>
        <w:jc w:val="both"/>
      </w:pPr>
      <w:r>
        <w:rPr>
          <w:rStyle w:val="Gl"/>
          <w:rFonts w:eastAsiaTheme="minorEastAsia"/>
        </w:rPr>
        <w:t xml:space="preserve">h) </w:t>
      </w:r>
      <w:r w:rsidR="001826BB" w:rsidRPr="001826BB">
        <w:rPr>
          <w:rStyle w:val="Gl"/>
          <w:rFonts w:eastAsiaTheme="minorEastAsia"/>
        </w:rPr>
        <w:t>Uygulama Notu</w:t>
      </w:r>
      <w:r w:rsidR="001826BB" w:rsidRPr="001826BB">
        <w:t>: Uygulama sınavı ve pratik uygulama esnasında alınan notu</w:t>
      </w:r>
      <w:r w:rsidR="007A4331">
        <w:t xml:space="preserve"> ifade eder.</w:t>
      </w:r>
    </w:p>
    <w:p w14:paraId="7FBD7F71" w14:textId="77777777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3F08E9DD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İKİNCİ BÖLÜM</w:t>
      </w:r>
    </w:p>
    <w:p w14:paraId="54009508" w14:textId="77777777" w:rsidR="00145516" w:rsidRDefault="00145516" w:rsidP="00524475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Uygulamaların Amacı, Hedefleri ve Çıktıları</w:t>
      </w:r>
    </w:p>
    <w:p w14:paraId="35623444" w14:textId="48930379" w:rsidR="00145516" w:rsidRPr="00ED4C7C" w:rsidRDefault="00AD782A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A</w:t>
      </w:r>
      <w:r w:rsidR="00145516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ç</w:t>
      </w:r>
    </w:p>
    <w:p w14:paraId="5C3199F8" w14:textId="672BE7DD" w:rsidR="00145516" w:rsidRPr="00336DE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AD78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5</w:t>
      </w: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- 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Çocuk Gelişimi Bölümü alan uygulamalarının amacı öğrencilerin, </w:t>
      </w:r>
    </w:p>
    <w:p w14:paraId="75ECB1BB" w14:textId="6DEE6AE3" w:rsidR="00145516" w:rsidRPr="00336DEC" w:rsidRDefault="00145516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Lisans düzeyinde almış oldukları </w:t>
      </w:r>
      <w:proofErr w:type="gramStart"/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bilgileri</w:t>
      </w:r>
      <w:r w:rsidR="002430B9"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uygulama</w:t>
      </w:r>
      <w:proofErr w:type="gramEnd"/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alanlarında kullanmalarını sağlamak,</w:t>
      </w:r>
    </w:p>
    <w:p w14:paraId="146B4FB1" w14:textId="77777777" w:rsidR="00145516" w:rsidRPr="00336DEC" w:rsidRDefault="00145516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Çocuk Gelişimi ile ilgili kurum ve kuruluşların yapı ve işleyişlerini gözlemlemelerini sağlamak,</w:t>
      </w:r>
    </w:p>
    <w:p w14:paraId="73DCFD68" w14:textId="77777777" w:rsidR="00145516" w:rsidRPr="00336DEC" w:rsidRDefault="00145516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Çocuk Gelişimi ile ilgili kurum ve kuruluşlarda çalışan Çocuk Gelişimi Uzmanlarının görev ve sorumluluklarını gözlemlemek,</w:t>
      </w:r>
    </w:p>
    <w:p w14:paraId="46BB50A7" w14:textId="77777777" w:rsidR="002430B9" w:rsidRPr="00336DEC" w:rsidRDefault="002430B9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Normal gelişim gösteren, gelişimi normalden sapma gösteren ve sosyal olarak dezavantajlı çocuk gruplarını gözlemlemek,</w:t>
      </w:r>
    </w:p>
    <w:p w14:paraId="7FF28340" w14:textId="3E352173" w:rsidR="00145516" w:rsidRPr="00336DEC" w:rsidRDefault="002430B9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Tipik, atipik ve risk altındaki 0‑18 yaş grubu çocuklara yönelik gelişimsel tarama, değerlendirme, tanımlama ve izlem süreçlerini yürütme becerisi kazandırmak,</w:t>
      </w:r>
    </w:p>
    <w:p w14:paraId="1FB96ACC" w14:textId="4F17D2BA" w:rsidR="002430B9" w:rsidRPr="00336DEC" w:rsidRDefault="002430B9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Tipik, atipik ve risk altındaki 0‑18 yaş grubu çocukların gelişimsel gereksinimlerini temel alarak bireysel veya grup temelli gelişimi destekleyici eğitim‑müdahale programları tasarlama, uygulama ve değerlendirme yetkinliği kazandırmak,</w:t>
      </w:r>
    </w:p>
    <w:p w14:paraId="0AABE094" w14:textId="5F7150F2" w:rsidR="00145516" w:rsidRPr="00336DEC" w:rsidRDefault="002430B9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Çocukların a</w:t>
      </w:r>
      <w:r w:rsidR="00145516"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ilelerine yönelik eğitim programları hazırlamak, uygulama becerisi kazandırmak ve aileleri çocukların gelişimlerini destekleme konusunda yönlendirmektir.</w:t>
      </w:r>
    </w:p>
    <w:p w14:paraId="05F99FEB" w14:textId="38E794CC" w:rsidR="002430B9" w:rsidRDefault="002430B9" w:rsidP="00EA3B5C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Çocuk hakları, mesleki etik ilkeler ve yürürlükteki mevzuat doğrultusunda sorumluluk alarak uygulama yapma bilinci geliştirmektir.</w:t>
      </w:r>
    </w:p>
    <w:p w14:paraId="7ED351F2" w14:textId="7D38493F" w:rsidR="00145516" w:rsidRPr="00336DE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Hedef</w:t>
      </w:r>
      <w:r w:rsidR="004F6843"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ler</w:t>
      </w:r>
    </w:p>
    <w:p w14:paraId="0BFBBC5C" w14:textId="3E7BA023" w:rsidR="00145516" w:rsidRPr="00336DE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AD78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6</w:t>
      </w:r>
      <w:r w:rsidR="00EE398E"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</w:t>
      </w:r>
      <w:r w:rsidR="006213BD"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EE398E" w:rsidRPr="00336DEC">
        <w:rPr>
          <w:rStyle w:val="AklamaBavurusu"/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ygulamalar ile öğrencinin aşağıdaki yetkinlikleri kazanmaları amaçlanmaktadır:</w:t>
      </w:r>
    </w:p>
    <w:p w14:paraId="5375CA3F" w14:textId="77777777" w:rsidR="00145516" w:rsidRPr="00336DEC" w:rsidRDefault="00145516" w:rsidP="00EA3B5C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Sağlık ekibinin bir üyesi olarak çalışabilme,</w:t>
      </w:r>
    </w:p>
    <w:p w14:paraId="68DCAEE6" w14:textId="77777777" w:rsidR="00145516" w:rsidRPr="00336DEC" w:rsidRDefault="00145516" w:rsidP="00EA3B5C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Etik ilkeler doğrultusunda mesleki deneyim ve uygulama becerisi kazanabilme,</w:t>
      </w:r>
    </w:p>
    <w:p w14:paraId="752E897D" w14:textId="77777777" w:rsidR="00145516" w:rsidRPr="00336DEC" w:rsidRDefault="00145516" w:rsidP="00EA3B5C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Bilgileri sentezleyerek eğitsel ve yönetsel aktivitelere katılabilme,</w:t>
      </w:r>
    </w:p>
    <w:p w14:paraId="155D7BBF" w14:textId="77777777" w:rsidR="00145516" w:rsidRPr="00336DEC" w:rsidRDefault="00145516" w:rsidP="00EA3B5C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İnsan haklarını gözeterek problem çözme becerisini kullanabilme,</w:t>
      </w:r>
    </w:p>
    <w:p w14:paraId="3E610143" w14:textId="77777777" w:rsidR="00145516" w:rsidRPr="00336DEC" w:rsidRDefault="00145516" w:rsidP="00EA3B5C">
      <w:pPr>
        <w:numPr>
          <w:ilvl w:val="0"/>
          <w:numId w:val="4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Mesleğin felsefesi ve değerleri doğrultusunda bakım verebilme.</w:t>
      </w:r>
    </w:p>
    <w:p w14:paraId="224B6B4C" w14:textId="1CD2EA29" w:rsidR="00145516" w:rsidRPr="00336DE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lastRenderedPageBreak/>
        <w:t>Çıktılar</w:t>
      </w:r>
    </w:p>
    <w:p w14:paraId="4260042C" w14:textId="006D4D25" w:rsidR="00145516" w:rsidRPr="00336DEC" w:rsidRDefault="0051176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AD782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7</w:t>
      </w: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- 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</w:t>
      </w:r>
      <w:r w:rsidR="00145516"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ygulamanın çıktıları aşağıda özetlenmiştir;</w:t>
      </w:r>
    </w:p>
    <w:p w14:paraId="3E224B79" w14:textId="77777777" w:rsidR="00272876" w:rsidRPr="00AD782A" w:rsidRDefault="00145516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>Mesleki eğitimle kazanılan bilgi, beceri ve karar verme yeteneklerini kullanmak</w:t>
      </w:r>
    </w:p>
    <w:p w14:paraId="2DDFDA5E" w14:textId="77777777" w:rsidR="00272876" w:rsidRPr="00AD782A" w:rsidRDefault="005468EC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hAnsi="Times New Roman" w:cs="Times New Roman"/>
        </w:rPr>
        <w:t>Çocuğun gelişim alanlarını desteklemeye yönelik eğitsel ve psiko-sosyal müdahaleleri yürütmek.</w:t>
      </w:r>
    </w:p>
    <w:p w14:paraId="66431DA7" w14:textId="77777777" w:rsidR="00A7386C" w:rsidRPr="00AD782A" w:rsidRDefault="005468EC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hAnsi="Times New Roman" w:cs="Times New Roman"/>
        </w:rPr>
        <w:t>Çocuğun doğum öncesi dönemden başlayarak yaşamının tüm evrelerinde, yaşadığı ve bulunduğu tüm ortamlarda gelişimini destekleyici çalışmaları meslek standartları ve etik ilkeler doğrultusunda yürütmek.</w:t>
      </w:r>
    </w:p>
    <w:p w14:paraId="6B4CDEF8" w14:textId="78E06416" w:rsidR="003E252E" w:rsidRPr="00AD782A" w:rsidRDefault="003E252E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hAnsi="Times New Roman" w:cs="Times New Roman"/>
        </w:rPr>
        <w:t>Çocukların gelişimsel özelliklerine ilişkin veri toplamak, gelişim alanlarını değerlendirmek, uygun gelişimsel destek programlarını planlamak, uygulamak ve izlemek.</w:t>
      </w:r>
      <w:r w:rsidR="00030E6D"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513EDE54" w14:textId="77777777" w:rsidR="00A7386C" w:rsidRPr="00AD782A" w:rsidRDefault="00145516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Etkili iletişim becerilerini kullanmak,</w:t>
      </w:r>
    </w:p>
    <w:p w14:paraId="671DCC98" w14:textId="1D8D4FE6" w:rsidR="003E252E" w:rsidRPr="00AD782A" w:rsidRDefault="003E252E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hAnsi="Times New Roman" w:cs="Times New Roman"/>
        </w:rPr>
        <w:t>Çocuk, aile ve toplumun gelişimsel ihtiyaçlarını gözeterek, destekleyici eğitim ve danışmanlık hizmetleri sunmak.</w:t>
      </w:r>
    </w:p>
    <w:p w14:paraId="1FE3FC20" w14:textId="16650115" w:rsidR="00145516" w:rsidRPr="00AD782A" w:rsidRDefault="00030E6D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 xml:space="preserve">Çocuklar için güvenli, sağlıklı ve kapsayıcı </w:t>
      </w:r>
      <w:r w:rsidR="00145516"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 xml:space="preserve">bir çevre oluşturmak, </w:t>
      </w:r>
    </w:p>
    <w:p w14:paraId="084C1D2A" w14:textId="77777777" w:rsidR="00145516" w:rsidRPr="00AD782A" w:rsidRDefault="00145516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tr-TR"/>
        </w:rPr>
        <w:t>Eğitim, danışmanlık, araştırma, yönetim ve kaliteyi geliştirmek,</w:t>
      </w:r>
    </w:p>
    <w:p w14:paraId="186B25F1" w14:textId="77777777" w:rsidR="00145516" w:rsidRPr="00AD782A" w:rsidRDefault="00145516" w:rsidP="00EA3B5C">
      <w:pPr>
        <w:numPr>
          <w:ilvl w:val="0"/>
          <w:numId w:val="5"/>
        </w:numPr>
        <w:spacing w:after="0" w:line="360" w:lineRule="auto"/>
        <w:ind w:left="426" w:hanging="35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D782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İlgili mevzuat doğrultusunda mesleki uygulamalar yapmak.</w:t>
      </w:r>
    </w:p>
    <w:p w14:paraId="619B441F" w14:textId="77777777" w:rsidR="00145516" w:rsidRPr="00336DE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1C915499" w14:textId="77777777" w:rsidR="00145516" w:rsidRPr="00ED4C7C" w:rsidRDefault="0014551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ÜÇÜNCÜ BÖLÜM</w:t>
      </w:r>
    </w:p>
    <w:p w14:paraId="0E672450" w14:textId="49D8EC76" w:rsidR="00145516" w:rsidRPr="00ED4C7C" w:rsidRDefault="00AD782A" w:rsidP="00524475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 Süreçleri</w:t>
      </w:r>
      <w:r w:rsidR="00320ECC" w:rsidRPr="00320EC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320EC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ve </w:t>
      </w:r>
      <w:r w:rsidR="00320ECC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Genel İlkeler</w:t>
      </w:r>
    </w:p>
    <w:p w14:paraId="309B4AA3" w14:textId="3C6CC60C" w:rsidR="004B263F" w:rsidRPr="001E4B64" w:rsidRDefault="00145516" w:rsidP="004B26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8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-  </w:t>
      </w:r>
      <w:r w:rsidR="004B263F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Çocuk Gelişimi Bölümü</w:t>
      </w:r>
      <w:r w:rsidR="004B263F" w:rsidRPr="001E4B64">
        <w:rPr>
          <w:rFonts w:ascii="Times New Roman" w:hAnsi="Times New Roman" w:cs="Times New Roman"/>
          <w:sz w:val="24"/>
          <w:szCs w:val="24"/>
        </w:rPr>
        <w:t xml:space="preserve"> uygulamaları aşağıda belirtilen genel ilke ve esaslara uygun olarak yürütülür:</w:t>
      </w:r>
    </w:p>
    <w:p w14:paraId="6D9D95BE" w14:textId="23C8A299" w:rsidR="00145516" w:rsidRPr="00ED4C7C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a) 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Uygulamaların yürütülmesinden ilgili bölümün başkanları ve bölüm başkanları tarafından görevlendirilen öğretim elemanları sorumludur.</w:t>
      </w:r>
    </w:p>
    <w:p w14:paraId="51868ADD" w14:textId="2C587BB1" w:rsidR="00145516" w:rsidRPr="004B263F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b)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Gerekli görüldüğü takdirde öğrenci sayısı ve uygulama alanları göz önünde bulundurularak </w:t>
      </w:r>
      <w:r w:rsidR="006470D9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Bölüm Başkanının ö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nerisi</w:t>
      </w:r>
      <w:r w:rsidR="006470D9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/talebi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ile Dekanlık tarafından uygulamalar için yüksek lisans ya da lisans mezunu deneyimli kurum personelleri (Çocuk </w:t>
      </w:r>
      <w:r w:rsidR="003D2405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Gelişimi Uzmanı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) görevlendirilebilir.</w:t>
      </w:r>
    </w:p>
    <w:p w14:paraId="1D496A92" w14:textId="12C83675" w:rsidR="00145516" w:rsidRPr="004B263F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c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) </w:t>
      </w:r>
      <w:r w:rsidR="008C3495" w:rsidRPr="004B2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Yozgat Bozok Üniversitesi </w:t>
      </w:r>
      <w:r w:rsidR="006470D9" w:rsidRPr="004B2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Ön lisans ve</w:t>
      </w:r>
      <w:r w:rsidR="008C3495" w:rsidRPr="004B2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Lisans Eğitim-Öğretim ve Sınav Yönetmeliği’ne göre uygulamalı derslere devam zorunludur.</w:t>
      </w:r>
    </w:p>
    <w:p w14:paraId="248A28F3" w14:textId="177DE037" w:rsidR="00145516" w:rsidRPr="00320ECC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d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) </w:t>
      </w:r>
      <w:r w:rsidR="0083694D" w:rsidRPr="004B263F">
        <w:rPr>
          <w:rFonts w:ascii="Times New Roman" w:hAnsi="Times New Roman" w:cs="Times New Roman"/>
          <w:bCs/>
          <w:color w:val="000000" w:themeColor="text1"/>
        </w:rPr>
        <w:t xml:space="preserve">Uygulamalı dersler kapsamında yer alan </w:t>
      </w:r>
      <w:r w:rsidR="004F6843" w:rsidRPr="004B263F">
        <w:rPr>
          <w:rFonts w:ascii="Times New Roman" w:hAnsi="Times New Roman" w:cs="Times New Roman"/>
          <w:bCs/>
          <w:color w:val="000000" w:themeColor="text1"/>
        </w:rPr>
        <w:t xml:space="preserve">mesleki </w:t>
      </w:r>
      <w:r w:rsidR="0083694D" w:rsidRPr="004B263F">
        <w:rPr>
          <w:rFonts w:ascii="Times New Roman" w:hAnsi="Times New Roman" w:cs="Times New Roman"/>
          <w:bCs/>
          <w:color w:val="000000" w:themeColor="text1"/>
        </w:rPr>
        <w:t xml:space="preserve">derslerin, %80’ine devam etmeyen öğrenci başarısız </w:t>
      </w:r>
      <w:r w:rsidR="0083694D" w:rsidRPr="00320EC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olarak kabul edilir.</w:t>
      </w:r>
    </w:p>
    <w:p w14:paraId="3B23B283" w14:textId="77777777" w:rsidR="00320ECC" w:rsidRPr="00320ECC" w:rsidRDefault="004B263F" w:rsidP="001455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e</w:t>
      </w:r>
      <w:r w:rsidR="00145516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) </w:t>
      </w:r>
      <w:r w:rsidR="00320ECC" w:rsidRPr="00320ECC">
        <w:rPr>
          <w:rFonts w:ascii="Times New Roman" w:hAnsi="Times New Roman" w:cs="Times New Roman"/>
          <w:sz w:val="24"/>
          <w:szCs w:val="24"/>
        </w:rPr>
        <w:t>Uygulama</w:t>
      </w:r>
      <w:r w:rsidR="00320ECC" w:rsidRPr="00320E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sürecine</w:t>
      </w:r>
      <w:r w:rsidR="00320ECC" w:rsidRPr="00320E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başlamadan</w:t>
      </w:r>
      <w:r w:rsidR="00320ECC" w:rsidRPr="00320E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önce</w:t>
      </w:r>
      <w:r w:rsidR="00320ECC" w:rsidRPr="00320EC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öğrencilerin</w:t>
      </w:r>
      <w:r w:rsidR="00320ECC" w:rsidRPr="00320E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oryantasyon</w:t>
      </w:r>
      <w:r w:rsidR="00320ECC" w:rsidRPr="00320E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toplantısına,</w:t>
      </w:r>
      <w:r w:rsidR="00320ECC" w:rsidRPr="00320EC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iş</w:t>
      </w:r>
      <w:r w:rsidR="00320ECC" w:rsidRPr="00320EC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20ECC" w:rsidRPr="00320ECC">
        <w:rPr>
          <w:rFonts w:ascii="Times New Roman" w:hAnsi="Times New Roman" w:cs="Times New Roman"/>
          <w:sz w:val="24"/>
          <w:szCs w:val="24"/>
        </w:rPr>
        <w:t>sağlığı ve güvenliği, etik ve kurumsal bilgilendirme eğitimlerine katılması zorunludur.</w:t>
      </w:r>
    </w:p>
    <w:p w14:paraId="6351B7CF" w14:textId="0CCD87EA" w:rsidR="00145516" w:rsidRPr="00320ECC" w:rsidRDefault="00320ECC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20ECC">
        <w:rPr>
          <w:rFonts w:ascii="Times New Roman" w:hAnsi="Times New Roman" w:cs="Times New Roman"/>
          <w:sz w:val="24"/>
          <w:szCs w:val="24"/>
        </w:rPr>
        <w:t xml:space="preserve">f) </w:t>
      </w:r>
      <w:r w:rsidR="00145516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Uygulamalı meslek derslerinden başarısız olan öğrenciler</w:t>
      </w:r>
      <w:r w:rsidR="003D2405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,</w:t>
      </w:r>
      <w:r w:rsidR="00145516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dersin uygulama kısmını tekrar eder ve </w:t>
      </w:r>
      <w:r w:rsidR="003D2405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dersin tekrarında </w:t>
      </w:r>
      <w:r w:rsidR="00145516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devam zorunluluğu aranır.</w:t>
      </w:r>
    </w:p>
    <w:p w14:paraId="51056F9E" w14:textId="14AD0475" w:rsidR="00145516" w:rsidRPr="00320ECC" w:rsidRDefault="00320ECC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g</w:t>
      </w:r>
      <w:r w:rsidR="00145516" w:rsidRPr="00320ECC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) Uygulama alanından izinsiz ayrılan öğrenci devamsız sayılır.</w:t>
      </w:r>
    </w:p>
    <w:p w14:paraId="5897DE0F" w14:textId="009CE472" w:rsidR="00145516" w:rsidRPr="004B263F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lastRenderedPageBreak/>
        <w:t>g</w:t>
      </w:r>
      <w:r w:rsidR="00145516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) Öğrencilerin derslere devamları, dersin sorumlu öğretim elemanı ve uygulama yürütücüsü tarafından takip edilir.</w:t>
      </w:r>
    </w:p>
    <w:p w14:paraId="7DB80830" w14:textId="56B2E93B" w:rsidR="00145516" w:rsidRPr="00650BBF" w:rsidRDefault="004B263F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</w:pPr>
      <w:r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>h</w:t>
      </w:r>
      <w:r w:rsidR="00145516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) Geçerli bir mazeret (hastalık, kaza vb.) nedeni ile uygulamaya gidemeyecek öğrenci durumunu önceden uygulamalı dersin sorumlusuna bildirmek zorundadır. </w:t>
      </w:r>
      <w:r w:rsidR="003D2405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>Olağanüstü hastalık ya da mazeret durumunda, devamsızlık süresini tamamlamış ya da tamamlamak üzere olan öğrencinin mazeretini belirten dilekçesi ile ilgili bölüm</w:t>
      </w:r>
      <w:r w:rsidR="00E533CC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>ün</w:t>
      </w:r>
      <w:r w:rsidR="003D2405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 kurul kararı doğrultusunda öğrenciye telafi </w:t>
      </w:r>
      <w:r w:rsidR="00650BBF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>hakkı verilebilir</w:t>
      </w:r>
      <w:r w:rsidR="003D2405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>.</w:t>
      </w:r>
      <w:r w:rsidR="00650BBF" w:rsidRPr="00650BBF">
        <w:rPr>
          <w:rFonts w:ascii="Times New Roman" w:eastAsiaTheme="minorEastAsia" w:hAnsi="Times New Roman" w:cs="Times New Roman"/>
          <w:bCs/>
          <w:sz w:val="24"/>
          <w:szCs w:val="24"/>
          <w:lang w:eastAsia="tr-TR"/>
        </w:rPr>
        <w:t xml:space="preserve"> Ancak, telafi süresi uygulama süresinin %30’unu geçemez. Telafi hakkı verildiği halde uygulama telafisini yerine getirmeyen öğrenciler uygulamadan kalırlar.</w:t>
      </w:r>
    </w:p>
    <w:p w14:paraId="7D46ED64" w14:textId="481FB9EA" w:rsidR="00145516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B263F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ı</w:t>
      </w:r>
      <w:r w:rsidR="003D240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)</w:t>
      </w: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3694D" w:rsidRPr="004B2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Uygulamalı dersin sorumlusu haftalık olarak aldığı uygulama devam çizelgelerini dönem so</w:t>
      </w:r>
      <w:r w:rsidR="0083694D" w:rsidRPr="00ED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nunda doldurarak </w:t>
      </w:r>
      <w:r w:rsidR="00272876">
        <w:rPr>
          <w:rFonts w:ascii="Times New Roman" w:hAnsi="Times New Roman" w:cs="Times New Roman"/>
          <w:color w:val="000000" w:themeColor="text1"/>
          <w:sz w:val="24"/>
          <w:szCs w:val="24"/>
        </w:rPr>
        <w:t>arşive</w:t>
      </w:r>
      <w:r w:rsidR="0083694D" w:rsidRPr="00ED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iletmelidir.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44AC137C" w14:textId="77777777" w:rsidR="00607266" w:rsidRPr="00ED4C7C" w:rsidRDefault="0060726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1B7782C5" w14:textId="295E059F" w:rsidR="004B263F" w:rsidRPr="001E4B64" w:rsidRDefault="00EA3B5C" w:rsidP="00EA3B5C">
      <w:pPr>
        <w:tabs>
          <w:tab w:val="left" w:pos="1020"/>
          <w:tab w:val="center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B263F" w:rsidRPr="001E4B64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14:paraId="52E08360" w14:textId="77777777" w:rsidR="004B263F" w:rsidRPr="001E4B64" w:rsidRDefault="004B263F" w:rsidP="005244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Uygulama Yerleri, Uygulamalı Dersler ve Süresi</w:t>
      </w:r>
    </w:p>
    <w:p w14:paraId="25129A1F" w14:textId="346D32B9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 Yerler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i</w:t>
      </w:r>
    </w:p>
    <w:p w14:paraId="3F0AE98D" w14:textId="27380C93" w:rsidR="004B263F" w:rsidRPr="004B263F" w:rsidRDefault="00145516" w:rsidP="004B263F">
      <w:pPr>
        <w:spacing w:after="0" w:line="36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9-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(1)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4B263F" w:rsidRPr="004B263F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eastAsia="tr-TR"/>
        </w:rPr>
        <w:t>Çocuk Gelişimi Bölümü öğrencileri alan uygulamalarını;</w:t>
      </w:r>
    </w:p>
    <w:p w14:paraId="20AEAAB4" w14:textId="77777777" w:rsidR="004B263F" w:rsidRPr="00ED4C7C" w:rsidRDefault="004B263F" w:rsidP="00EA3B5C">
      <w:pPr>
        <w:pStyle w:val="ListeParagraf"/>
        <w:numPr>
          <w:ilvl w:val="0"/>
          <w:numId w:val="28"/>
        </w:num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bookmarkStart w:id="0" w:name="_Hlk9271282"/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İl Sağlık Müdürlüğü’ne bağlı kurum ve kuruluşlar,</w:t>
      </w:r>
    </w:p>
    <w:p w14:paraId="67D7851E" w14:textId="77777777" w:rsidR="004B263F" w:rsidRPr="00ED4C7C" w:rsidRDefault="004B263F" w:rsidP="00EA3B5C">
      <w:pPr>
        <w:pStyle w:val="ListeParagraf"/>
        <w:numPr>
          <w:ilvl w:val="0"/>
          <w:numId w:val="28"/>
        </w:num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Aile Sosyal Politikalar Bakanlığı’na bağlı Gündüz Çocuk Bakım Evleri/Kreşler, Çocuk Yuvaları, Yetiştirme Yurtları ve Sevgi Evleri,</w:t>
      </w:r>
    </w:p>
    <w:p w14:paraId="521AC5E9" w14:textId="77777777" w:rsidR="004B263F" w:rsidRPr="00ED4C7C" w:rsidRDefault="004B263F" w:rsidP="00EA3B5C">
      <w:pPr>
        <w:pStyle w:val="ListeParagraf"/>
        <w:numPr>
          <w:ilvl w:val="0"/>
          <w:numId w:val="28"/>
        </w:num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Kültür ve Turizm Bakanlığına bağlı Çocuk kütüphaneleri,</w:t>
      </w:r>
    </w:p>
    <w:p w14:paraId="682758B4" w14:textId="77777777" w:rsidR="004B263F" w:rsidRPr="00ED4C7C" w:rsidRDefault="004B263F" w:rsidP="00EA3B5C">
      <w:p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ç) Millî Eğitim Bakanlığı’na bağlı okul öncesi ve diğer eğitim kurumları ile Halk Eğitim Merkezleri,</w:t>
      </w:r>
    </w:p>
    <w:p w14:paraId="4882E228" w14:textId="77777777" w:rsidR="004B263F" w:rsidRPr="00ED4C7C" w:rsidRDefault="004B263F" w:rsidP="00EA3B5C">
      <w:pPr>
        <w:pStyle w:val="ListeParagraf"/>
        <w:numPr>
          <w:ilvl w:val="0"/>
          <w:numId w:val="28"/>
        </w:num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Özel Eğitim Kurumları,</w:t>
      </w:r>
    </w:p>
    <w:p w14:paraId="602B0088" w14:textId="77777777" w:rsidR="004B263F" w:rsidRPr="00ED4C7C" w:rsidRDefault="004B263F" w:rsidP="00EA3B5C">
      <w:pPr>
        <w:pStyle w:val="ListeParagraf"/>
        <w:numPr>
          <w:ilvl w:val="0"/>
          <w:numId w:val="28"/>
        </w:numPr>
        <w:spacing w:after="0" w:line="360" w:lineRule="auto"/>
        <w:ind w:left="567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Çocuk Gelişimi ile ilgili diğer kurum ve kuruluşlarda alan uygulamalarını yapabilirler.</w:t>
      </w:r>
    </w:p>
    <w:bookmarkEnd w:id="0"/>
    <w:p w14:paraId="577B0F4F" w14:textId="0EB6CC2A" w:rsidR="004B263F" w:rsidRPr="001E4B64" w:rsidRDefault="00EA3B5C" w:rsidP="004B26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(2)</w:t>
      </w:r>
      <w:r w:rsidR="004B26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3694D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Uygulama yerleri, </w:t>
      </w:r>
      <w:r w:rsidR="004B263F" w:rsidRPr="001E4B64">
        <w:rPr>
          <w:rFonts w:ascii="Times New Roman" w:hAnsi="Times New Roman" w:cs="Times New Roman"/>
          <w:sz w:val="24"/>
          <w:szCs w:val="24"/>
        </w:rPr>
        <w:t>her eğitim-öğretim dönemi başında</w:t>
      </w:r>
      <w:r w:rsidR="006D5BB1">
        <w:rPr>
          <w:rFonts w:ascii="Times New Roman" w:hAnsi="Times New Roman" w:cs="Times New Roman"/>
          <w:sz w:val="24"/>
          <w:szCs w:val="24"/>
        </w:rPr>
        <w:t xml:space="preserve"> ilgili</w:t>
      </w:r>
      <w:r w:rsidR="004B263F" w:rsidRPr="001E4B64">
        <w:rPr>
          <w:rFonts w:ascii="Times New Roman" w:hAnsi="Times New Roman" w:cs="Times New Roman"/>
          <w:sz w:val="24"/>
          <w:szCs w:val="24"/>
        </w:rPr>
        <w:t xml:space="preserve"> </w:t>
      </w:r>
      <w:r w:rsidR="006D5B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bölüm</w:t>
      </w:r>
      <w:r w:rsidR="002728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tarafından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belirle</w:t>
      </w:r>
      <w:r w:rsidR="0083694D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nir</w:t>
      </w:r>
      <w:r w:rsidR="004B26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B263F">
        <w:rPr>
          <w:rFonts w:ascii="Times New Roman" w:hAnsi="Times New Roman" w:cs="Times New Roman"/>
          <w:sz w:val="24"/>
          <w:szCs w:val="24"/>
        </w:rPr>
        <w:t xml:space="preserve">ve </w:t>
      </w:r>
      <w:r w:rsidR="006D5BB1">
        <w:rPr>
          <w:rFonts w:ascii="Times New Roman" w:hAnsi="Times New Roman" w:cs="Times New Roman"/>
          <w:sz w:val="24"/>
          <w:szCs w:val="24"/>
        </w:rPr>
        <w:t>dekanlığa bildirilir</w:t>
      </w:r>
      <w:r w:rsidR="004B263F" w:rsidRPr="001E4B64">
        <w:rPr>
          <w:rFonts w:ascii="Times New Roman" w:hAnsi="Times New Roman" w:cs="Times New Roman"/>
          <w:sz w:val="24"/>
          <w:szCs w:val="24"/>
        </w:rPr>
        <w:t>.</w:t>
      </w:r>
    </w:p>
    <w:p w14:paraId="2E96082A" w14:textId="15C31950" w:rsidR="004B263F" w:rsidRPr="001E4B64" w:rsidRDefault="004B263F" w:rsidP="004B26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E4B64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Öğrencilerin uygulama yapacakları kurumlar</w:t>
      </w:r>
      <w:r w:rsidRPr="001E4B64">
        <w:rPr>
          <w:rFonts w:ascii="Times New Roman" w:hAnsi="Times New Roman" w:cs="Times New Roman"/>
          <w:sz w:val="24"/>
          <w:szCs w:val="24"/>
        </w:rPr>
        <w:t xml:space="preserve"> öğrenci kapasitesi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1E4B64">
        <w:rPr>
          <w:rFonts w:ascii="Times New Roman" w:hAnsi="Times New Roman" w:cs="Times New Roman"/>
          <w:sz w:val="24"/>
          <w:szCs w:val="24"/>
        </w:rPr>
        <w:t xml:space="preserve"> hizm</w:t>
      </w:r>
      <w:r>
        <w:rPr>
          <w:rFonts w:ascii="Times New Roman" w:hAnsi="Times New Roman" w:cs="Times New Roman"/>
          <w:sz w:val="24"/>
          <w:szCs w:val="24"/>
        </w:rPr>
        <w:t>et çeşitliliği gibi ölçütler dikkate alınarak belirlenir.</w:t>
      </w:r>
    </w:p>
    <w:p w14:paraId="4CC3EE3A" w14:textId="6D23A520" w:rsidR="004B263F" w:rsidRPr="001E4B64" w:rsidRDefault="00607266" w:rsidP="004B26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263F" w:rsidRPr="001E4B64">
        <w:rPr>
          <w:rFonts w:ascii="Times New Roman" w:hAnsi="Times New Roman" w:cs="Times New Roman"/>
          <w:sz w:val="24"/>
          <w:szCs w:val="24"/>
        </w:rPr>
        <w:t>4) Öğrenciler sorumlu öğretim elemanı</w:t>
      </w:r>
      <w:r w:rsidR="004B263F">
        <w:rPr>
          <w:rFonts w:ascii="Times New Roman" w:hAnsi="Times New Roman" w:cs="Times New Roman"/>
          <w:sz w:val="24"/>
          <w:szCs w:val="24"/>
        </w:rPr>
        <w:t xml:space="preserve"> </w:t>
      </w:r>
      <w:r w:rsidR="004B263F" w:rsidRPr="001E4B64">
        <w:rPr>
          <w:rFonts w:ascii="Times New Roman" w:hAnsi="Times New Roman" w:cs="Times New Roman"/>
          <w:sz w:val="24"/>
          <w:szCs w:val="24"/>
        </w:rPr>
        <w:t xml:space="preserve">gözetiminde </w:t>
      </w:r>
      <w:r w:rsidR="004B263F">
        <w:rPr>
          <w:rFonts w:ascii="Times New Roman" w:hAnsi="Times New Roman" w:cs="Times New Roman"/>
          <w:sz w:val="24"/>
          <w:szCs w:val="24"/>
        </w:rPr>
        <w:t>uygulamaya çıkarlar.</w:t>
      </w:r>
    </w:p>
    <w:p w14:paraId="08341ED8" w14:textId="3BF489EA" w:rsidR="00F979B2" w:rsidRDefault="00607266" w:rsidP="004B26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263F" w:rsidRPr="001E4B64">
        <w:rPr>
          <w:rFonts w:ascii="Times New Roman" w:hAnsi="Times New Roman" w:cs="Times New Roman"/>
          <w:sz w:val="24"/>
          <w:szCs w:val="24"/>
        </w:rPr>
        <w:t>5) Uygulama sürecinde kurum değişikliği ancak zorunlu hallerde ve ilgili öğretim elemanının önerisi ile Bölüm Başkan</w:t>
      </w:r>
      <w:r w:rsidR="006D5BB1">
        <w:rPr>
          <w:rFonts w:ascii="Times New Roman" w:hAnsi="Times New Roman" w:cs="Times New Roman"/>
          <w:sz w:val="24"/>
          <w:szCs w:val="24"/>
        </w:rPr>
        <w:t>ı</w:t>
      </w:r>
      <w:r w:rsidR="004B263F" w:rsidRPr="001E4B64">
        <w:rPr>
          <w:rFonts w:ascii="Times New Roman" w:hAnsi="Times New Roman" w:cs="Times New Roman"/>
          <w:sz w:val="24"/>
          <w:szCs w:val="24"/>
        </w:rPr>
        <w:t xml:space="preserve">nın onayı </w:t>
      </w:r>
      <w:r w:rsidR="006D5BB1">
        <w:rPr>
          <w:rFonts w:ascii="Times New Roman" w:hAnsi="Times New Roman" w:cs="Times New Roman"/>
          <w:sz w:val="24"/>
          <w:szCs w:val="24"/>
        </w:rPr>
        <w:t>ile</w:t>
      </w:r>
      <w:r w:rsidR="004B263F" w:rsidRPr="001E4B64">
        <w:rPr>
          <w:rFonts w:ascii="Times New Roman" w:hAnsi="Times New Roman" w:cs="Times New Roman"/>
          <w:sz w:val="24"/>
          <w:szCs w:val="24"/>
        </w:rPr>
        <w:t xml:space="preserve"> yapıl</w:t>
      </w:r>
      <w:r w:rsidR="004B263F">
        <w:rPr>
          <w:rFonts w:ascii="Times New Roman" w:hAnsi="Times New Roman" w:cs="Times New Roman"/>
          <w:sz w:val="24"/>
          <w:szCs w:val="24"/>
        </w:rPr>
        <w:t>ı</w:t>
      </w:r>
      <w:r w:rsidR="004B263F" w:rsidRPr="001E4B64">
        <w:rPr>
          <w:rFonts w:ascii="Times New Roman" w:hAnsi="Times New Roman" w:cs="Times New Roman"/>
          <w:sz w:val="24"/>
          <w:szCs w:val="24"/>
        </w:rPr>
        <w:t>r.</w:t>
      </w:r>
    </w:p>
    <w:p w14:paraId="6CB76A1C" w14:textId="77777777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Uygulamalı Dersler ve Uygulama Süresi</w:t>
      </w:r>
    </w:p>
    <w:p w14:paraId="4FA1D1A3" w14:textId="0D90AC51" w:rsidR="00145516" w:rsidRDefault="00145516" w:rsidP="004B263F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10-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="006D5BB1" w:rsidRPr="006D5BB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Öğrenciler, a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kademik takvime uygun olarak 4. yarıyıldan başlamak üzere her yarıyıl 14 hafta süre ile alan uygulaması yaparlar. </w:t>
      </w:r>
    </w:p>
    <w:p w14:paraId="0CA3BEF9" w14:textId="77777777" w:rsidR="004B263F" w:rsidRPr="001E4B64" w:rsidRDefault="004B263F" w:rsidP="004B26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lastRenderedPageBreak/>
        <w:t>BEŞİNCİ BÖLÜM</w:t>
      </w:r>
    </w:p>
    <w:p w14:paraId="00E20CA2" w14:textId="77777777" w:rsidR="004B263F" w:rsidRDefault="004B263F" w:rsidP="007466B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64">
        <w:rPr>
          <w:rFonts w:ascii="Times New Roman" w:hAnsi="Times New Roman" w:cs="Times New Roman"/>
          <w:b/>
          <w:sz w:val="24"/>
          <w:szCs w:val="24"/>
        </w:rPr>
        <w:t>Ön Koşullu Dersler ve Uygulama Değerlendirme Kriterleri</w:t>
      </w:r>
    </w:p>
    <w:p w14:paraId="0DF43D93" w14:textId="1E7940C1" w:rsidR="00145516" w:rsidRPr="00ED4C7C" w:rsidRDefault="00145516" w:rsidP="00EA3B5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Ön Koşullu Dersler</w:t>
      </w:r>
    </w:p>
    <w:p w14:paraId="144FFDC1" w14:textId="2A0B5C0B" w:rsidR="00145516" w:rsidRPr="00ED4C7C" w:rsidRDefault="00145516" w:rsidP="008210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11-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Ön koşu</w:t>
      </w:r>
      <w:r w:rsidR="0092057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niteliğinde ders</w:t>
      </w:r>
      <w:r w:rsidR="0027287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bulunmamaktadır</w:t>
      </w:r>
      <w:r w:rsidR="00524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BC68272" w14:textId="77777777" w:rsidR="00145516" w:rsidRPr="00ED4C7C" w:rsidRDefault="00145516" w:rsidP="00EA3B5C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Uygulamaların Değerlendirilmesi</w:t>
      </w:r>
    </w:p>
    <w:p w14:paraId="69872521" w14:textId="58B3934A" w:rsidR="00D77226" w:rsidRPr="00ED4C7C" w:rsidRDefault="00145516" w:rsidP="00D7722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highlight w:val="yellow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12-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7722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Uygulama kapsamında</w:t>
      </w:r>
      <w:r w:rsidR="001C5FE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ki derslerin değerlendirilmesi </w:t>
      </w:r>
      <w:r w:rsidR="00F40F41" w:rsidRPr="00065ED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Yozgat Bozok Üniversitesi Ön Lisans, Lisans Eğitim-Öğretim ve Sınav Yönetmeliği ve Yozgat Bozok Üniversitesi Sağlık Bilimleri Fakültesi </w:t>
      </w:r>
      <w:r w:rsidR="00F40F41">
        <w:rPr>
          <w:rFonts w:ascii="Times New Roman" w:eastAsiaTheme="minorEastAsia" w:hAnsi="Times New Roman" w:cs="Times New Roman"/>
          <w:sz w:val="24"/>
          <w:szCs w:val="24"/>
          <w:lang w:eastAsia="tr-TR"/>
        </w:rPr>
        <w:t>Çocuk Gelişimi</w:t>
      </w:r>
      <w:r w:rsidR="00F40F41" w:rsidRPr="00065ED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Bölümü Uygulama Kılavuzuna göre yapılır. </w:t>
      </w:r>
      <w:r w:rsidR="00D7722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Hem teori hem de uygulaması olan derslerin değerlendirilmesinde ise uygulama notu ikinci ara sınav</w:t>
      </w:r>
      <w:r w:rsidR="00524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notu</w:t>
      </w:r>
      <w:r w:rsidR="00D7722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olarak kabul edilir. </w:t>
      </w:r>
    </w:p>
    <w:p w14:paraId="00A85B67" w14:textId="77777777" w:rsidR="00D77226" w:rsidRPr="00ED4C7C" w:rsidRDefault="00D77226" w:rsidP="00EA3B5C">
      <w:pPr>
        <w:pStyle w:val="ListeParagraf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Her öğrenci, uygulama yaptığı birimde teorik bilgi ve uygulama becerisi ve ilgili bölüm tarafından belirlenen kriterler doğrultusunda öğretim elemanı ya da uygulama yürütücüsü tarafından değerlendirilir.</w:t>
      </w:r>
    </w:p>
    <w:p w14:paraId="55C72DEC" w14:textId="55E10154" w:rsidR="00D77226" w:rsidRPr="00336DEC" w:rsidRDefault="00D77226" w:rsidP="00EA3B5C">
      <w:pPr>
        <w:pStyle w:val="ListeParagraf"/>
        <w:numPr>
          <w:ilvl w:val="0"/>
          <w:numId w:val="27"/>
        </w:numPr>
        <w:spacing w:after="0" w:line="36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Uygulamalı </w:t>
      </w:r>
      <w:r w:rsidR="00524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ersin yürütücüsü tarafından belirlenen uygulama kriterleri; uygulama sınavı, proje, ödev, kısa sınav, sözlü sınav ve öğrencinin alana özgü mesleki performans becerilerinden oluşur. Bu kriterler doğrultusunda değerlendirilen öğrenci, 100 üzerinden 60’ın al</w:t>
      </w:r>
      <w:r w:rsidR="005244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tında puan aldığında</w:t>
      </w:r>
      <w:r w:rsidRPr="00336DE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uygulamadan başarısız sayılır. </w:t>
      </w:r>
    </w:p>
    <w:p w14:paraId="221B3823" w14:textId="77777777" w:rsidR="00326F59" w:rsidRPr="00336DEC" w:rsidRDefault="00326F59" w:rsidP="00326F5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2A9EF763" w14:textId="5CF53FEC" w:rsidR="00145516" w:rsidRPr="00336DEC" w:rsidRDefault="004B263F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ALTINCI</w:t>
      </w:r>
      <w:r w:rsidR="00145516"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BÖLÜM</w:t>
      </w:r>
    </w:p>
    <w:p w14:paraId="2F856B54" w14:textId="77777777" w:rsidR="00145516" w:rsidRPr="00ED4C7C" w:rsidRDefault="00145516" w:rsidP="00EA3B5C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336DE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Uygulamalara İlişkin Görev, Yetki ve Sorumluluklar</w:t>
      </w:r>
    </w:p>
    <w:p w14:paraId="1684288C" w14:textId="122BD307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1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3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</w:t>
      </w:r>
    </w:p>
    <w:p w14:paraId="671431C3" w14:textId="5DFDC2FC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(1) Kurum Uygulama Yürütücüsü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nün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Görev Yetki ve Sorumlulukları</w:t>
      </w:r>
    </w:p>
    <w:p w14:paraId="0CC5FACE" w14:textId="77777777" w:rsidR="00145516" w:rsidRPr="00ED4C7C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Uygulamanın, Eğitim-Öğretim ve Uygulama Yönergesine uygun olarak yürütülmesini ve öğrenciler ile sorumlu öğretim elemanları arasındaki eşgüdümü sağlar.</w:t>
      </w:r>
    </w:p>
    <w:p w14:paraId="22337912" w14:textId="77777777" w:rsidR="00145516" w:rsidRPr="00ED4C7C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Öğrencilerin kurumun kılık kıyafet kurallarına uymasını sağlar.</w:t>
      </w:r>
    </w:p>
    <w:p w14:paraId="2BB85EEA" w14:textId="77777777" w:rsidR="00145516" w:rsidRPr="00ED4C7C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Alan uygulamaları sırasında öğrencileri izler ve denetler. </w:t>
      </w:r>
    </w:p>
    <w:p w14:paraId="5B1DF366" w14:textId="46DA215C" w:rsidR="00145516" w:rsidRPr="00ED4C7C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Öğrencilerin devamlarını “</w:t>
      </w:r>
      <w:r w:rsidR="00E3061C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 Devam Çizelgesi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” aracılığı ile denetler.</w:t>
      </w:r>
    </w:p>
    <w:p w14:paraId="270F7955" w14:textId="77777777" w:rsidR="00145516" w:rsidRPr="00ED4C7C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Alan uygulamalarının bitiminde değerlendirme formlarını kullanarak öğrencileri değerlendirir.</w:t>
      </w:r>
    </w:p>
    <w:p w14:paraId="17AE6D3A" w14:textId="77777777" w:rsidR="00145516" w:rsidRDefault="00145516" w:rsidP="007466BC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 devam çizelgesi ve değerlendirme formlarını eksiksiz olarak düzenler, taahhütlü posta yolu ile ya da elden, sorumlu öğretim elemanına iletir. Bu formlar öğrenciye verilmez.</w:t>
      </w:r>
    </w:p>
    <w:p w14:paraId="1663961C" w14:textId="77777777" w:rsidR="00441570" w:rsidRDefault="00441570" w:rsidP="00441570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05826DD7" w14:textId="77777777" w:rsidR="00441570" w:rsidRDefault="00441570" w:rsidP="00441570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19A0F827" w14:textId="20AA17F5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(2) Sorumlu Öğretim Elemanı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nın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Görev Yetki ve Sorumlulukları</w:t>
      </w:r>
    </w:p>
    <w:p w14:paraId="4F5CBED8" w14:textId="77777777" w:rsidR="00145516" w:rsidRPr="00ED4C7C" w:rsidRDefault="00145516" w:rsidP="007466BC">
      <w:pPr>
        <w:numPr>
          <w:ilvl w:val="0"/>
          <w:numId w:val="1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Alan uygulamalarının amaç ve ilkelerine uygun olarak yürütülmesini sağlamak için kurum yürütücüleri ve öğrenciler arasında eşgüdümü sağlamakla yükümlüdür.</w:t>
      </w:r>
    </w:p>
    <w:p w14:paraId="341233AB" w14:textId="77777777" w:rsidR="00145516" w:rsidRPr="00ED4C7C" w:rsidRDefault="00145516" w:rsidP="007466BC">
      <w:pPr>
        <w:numPr>
          <w:ilvl w:val="0"/>
          <w:numId w:val="1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Kurum ve kuruluşlara gerekli belgelerin gönderilmesini sağlar.</w:t>
      </w:r>
    </w:p>
    <w:p w14:paraId="395500BC" w14:textId="77777777" w:rsidR="00145516" w:rsidRPr="00ED4C7C" w:rsidRDefault="00145516" w:rsidP="007466BC">
      <w:pPr>
        <w:numPr>
          <w:ilvl w:val="0"/>
          <w:numId w:val="1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Uygulama rotasyonlarının hazırlar, duyurulmasını sağlar ve öğrencilerin devam durumlarını denetler.</w:t>
      </w:r>
    </w:p>
    <w:p w14:paraId="0D0A0F6E" w14:textId="77777777" w:rsidR="00145516" w:rsidRPr="00ED4C7C" w:rsidRDefault="00145516" w:rsidP="007466BC">
      <w:pPr>
        <w:numPr>
          <w:ilvl w:val="0"/>
          <w:numId w:val="1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Uygulama derslerinin bitiminde uygulama dosyalarının öğrenci işlerine gönderilmesi ve uygulama ile ilgili diğer işlemlere yönelik koordinasyonu sağlar. </w:t>
      </w:r>
    </w:p>
    <w:p w14:paraId="55FEAE59" w14:textId="546630CF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(3) Öğrenci</w:t>
      </w:r>
      <w:r w:rsidR="004B263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nin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Görev ve Sorumlulukları</w:t>
      </w:r>
    </w:p>
    <w:p w14:paraId="26737FCC" w14:textId="77777777" w:rsidR="00145516" w:rsidRPr="00ED4C7C" w:rsidRDefault="00145516" w:rsidP="007466BC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Alan uygulamaları başlamadan sorumlu öğretim elemanından yönergeyi alır.</w:t>
      </w:r>
    </w:p>
    <w:p w14:paraId="37FA8B6D" w14:textId="77777777" w:rsidR="00145516" w:rsidRPr="00ED4C7C" w:rsidRDefault="00145516" w:rsidP="007466BC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Uygulama yaptığı birimde çocuklara yönelik gelişimsel değerlendirmesini yapar ve/veya ailelerine yönelik destek eğitim programlarını hazırlar ve yürütür.</w:t>
      </w:r>
    </w:p>
    <w:p w14:paraId="21C3B808" w14:textId="77777777" w:rsidR="00145516" w:rsidRDefault="00145516" w:rsidP="007466BC">
      <w:pPr>
        <w:numPr>
          <w:ilvl w:val="0"/>
          <w:numId w:val="2"/>
        </w:numPr>
        <w:spacing w:after="0" w:line="360" w:lineRule="auto"/>
        <w:ind w:left="426" w:hanging="284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Alan uygulamaları dosyasını hazırlar ve uygulama bitiminde sorumlu öğretim elemanına teslim eder.</w:t>
      </w:r>
    </w:p>
    <w:p w14:paraId="1C4CBE7F" w14:textId="77777777" w:rsidR="00EA3B5C" w:rsidRPr="00ED4C7C" w:rsidRDefault="00EA3B5C" w:rsidP="00EA3B5C">
      <w:pPr>
        <w:spacing w:after="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14:paraId="6C77BFCE" w14:textId="1E0C9356" w:rsidR="00145516" w:rsidRPr="00ED4C7C" w:rsidRDefault="004B263F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YEDİNCİ</w:t>
      </w:r>
      <w:r w:rsidR="00145516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BÖLÜM</w:t>
      </w:r>
    </w:p>
    <w:p w14:paraId="490624D1" w14:textId="77777777" w:rsidR="00145516" w:rsidRPr="00ED4C7C" w:rsidRDefault="00145516" w:rsidP="007466BC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Kılık, Kıyafet Usul ve Esasları</w:t>
      </w:r>
    </w:p>
    <w:p w14:paraId="0BBF3DD2" w14:textId="41FE6E4A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1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4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Öğrenciler uygulama alanlarında aşağıda belirlenen kıyafet ilkeleri ile devlet memurları için öngörülen kılık-kıyafet hükümlerine uymak zorundadırlar.</w:t>
      </w:r>
    </w:p>
    <w:p w14:paraId="42B3573D" w14:textId="6333339A" w:rsidR="00145516" w:rsidRPr="00ED4C7C" w:rsidRDefault="00FF7D2B" w:rsidP="007466BC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Alan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uygulamalarında beyaz önlü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giyilir. </w:t>
      </w:r>
    </w:p>
    <w:p w14:paraId="2A18768F" w14:textId="7731F374" w:rsidR="00145516" w:rsidRPr="00ED4C7C" w:rsidRDefault="00145516" w:rsidP="007466BC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Öğrencilerin uygulama alanlarında öğrenci kimlik kartı takmaları zorunludur. </w:t>
      </w:r>
    </w:p>
    <w:p w14:paraId="078902BA" w14:textId="79D988BC" w:rsidR="00145516" w:rsidRPr="00ED4C7C" w:rsidRDefault="00FF7D2B" w:rsidP="007466BC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Beyaz önlük altına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beyaz, siyah veya lacivert düz renkte önü ve arkası kapalı, topuksuz, ses çıkarmayan, lastik tabanlı ayakkabı giyilir.</w:t>
      </w:r>
    </w:p>
    <w:p w14:paraId="2E3A5B95" w14:textId="55C2EE04" w:rsidR="00145516" w:rsidRPr="00ED4C7C" w:rsidRDefault="00145516" w:rsidP="007466BC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Uygulamaya çıkan öğrenciler kişisel hijyen kurallarına (kısa tırnak, ojesiz, saç ve vücut temizliği gibi) uymak zorundadırlar. </w:t>
      </w:r>
      <w:r w:rsidR="00FF7D2B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</w:t>
      </w:r>
      <w:r w:rsidR="001B4C6B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nlük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temiz ve ütülü olmalıdır.</w:t>
      </w:r>
    </w:p>
    <w:p w14:paraId="0FD83DF2" w14:textId="6388367B" w:rsidR="00145516" w:rsidRDefault="00FF7D2B" w:rsidP="007466BC">
      <w:pPr>
        <w:widowControl w:val="0"/>
        <w:numPr>
          <w:ilvl w:val="0"/>
          <w:numId w:val="19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U</w:t>
      </w:r>
      <w:r w:rsidR="0014551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ygulama alanları dışındaki ortamlarda öğrenci önlük ile dolaşamaz.</w:t>
      </w:r>
    </w:p>
    <w:p w14:paraId="391EC26C" w14:textId="77777777" w:rsidR="001B4C6B" w:rsidRDefault="001B4C6B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15DC896E" w14:textId="77777777" w:rsidR="00DF5056" w:rsidRPr="00DF5056" w:rsidRDefault="00DF5056" w:rsidP="00DF5056">
      <w:pPr>
        <w:ind w:lef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56">
        <w:rPr>
          <w:rFonts w:ascii="Times New Roman" w:hAnsi="Times New Roman" w:cs="Times New Roman"/>
          <w:b/>
          <w:sz w:val="24"/>
          <w:szCs w:val="24"/>
        </w:rPr>
        <w:t>SEKİZİNCİ</w:t>
      </w:r>
      <w:r w:rsidRPr="00DF50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b/>
          <w:spacing w:val="-4"/>
          <w:sz w:val="24"/>
          <w:szCs w:val="24"/>
        </w:rPr>
        <w:t>BÖLÜM</w:t>
      </w:r>
    </w:p>
    <w:p w14:paraId="4890F3C3" w14:textId="77777777" w:rsidR="00DF5056" w:rsidRPr="00DF5056" w:rsidRDefault="00DF5056" w:rsidP="00DF5056">
      <w:pPr>
        <w:spacing w:before="204" w:after="240"/>
        <w:ind w:lef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056">
        <w:rPr>
          <w:rFonts w:ascii="Times New Roman" w:hAnsi="Times New Roman" w:cs="Times New Roman"/>
          <w:b/>
          <w:spacing w:val="-2"/>
          <w:sz w:val="24"/>
          <w:szCs w:val="24"/>
        </w:rPr>
        <w:t>Sigorta</w:t>
      </w:r>
      <w:r w:rsidRPr="00DF5056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b/>
          <w:spacing w:val="-2"/>
          <w:sz w:val="24"/>
          <w:szCs w:val="24"/>
        </w:rPr>
        <w:t>ve</w:t>
      </w:r>
      <w:r w:rsidRPr="00DF50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b/>
          <w:spacing w:val="-2"/>
          <w:sz w:val="24"/>
          <w:szCs w:val="24"/>
        </w:rPr>
        <w:t>Mali</w:t>
      </w:r>
      <w:r w:rsidRPr="00DF505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b/>
          <w:spacing w:val="-2"/>
          <w:sz w:val="24"/>
          <w:szCs w:val="24"/>
        </w:rPr>
        <w:t>Yükümlülükler</w:t>
      </w:r>
    </w:p>
    <w:p w14:paraId="7BE45F85" w14:textId="77777777" w:rsidR="00DF5056" w:rsidRPr="00DF5056" w:rsidRDefault="00DF5056" w:rsidP="00DF5056">
      <w:pPr>
        <w:pStyle w:val="Balk1"/>
        <w:spacing w:before="0" w:line="360" w:lineRule="auto"/>
        <w:jc w:val="both"/>
        <w:rPr>
          <w:b w:val="0"/>
        </w:rPr>
      </w:pPr>
      <w:r w:rsidRPr="00DF5056">
        <w:t>Madde</w:t>
      </w:r>
      <w:r w:rsidRPr="00DF5056">
        <w:rPr>
          <w:spacing w:val="-2"/>
        </w:rPr>
        <w:t xml:space="preserve"> </w:t>
      </w:r>
      <w:r w:rsidRPr="00DF5056">
        <w:t>19</w:t>
      </w:r>
      <w:r w:rsidRPr="00DF5056">
        <w:rPr>
          <w:spacing w:val="-1"/>
        </w:rPr>
        <w:t xml:space="preserve"> </w:t>
      </w:r>
      <w:r w:rsidRPr="00DF5056">
        <w:t>–</w:t>
      </w:r>
      <w:r w:rsidRPr="00DF5056">
        <w:rPr>
          <w:spacing w:val="-1"/>
        </w:rPr>
        <w:t xml:space="preserve"> </w:t>
      </w:r>
      <w:r w:rsidRPr="00DF5056">
        <w:rPr>
          <w:b w:val="0"/>
        </w:rPr>
        <w:t>Uygulama sürecindeki sigorta ve mali yükümlülüklerle ilgili esaslar şunlardır;</w:t>
      </w:r>
    </w:p>
    <w:p w14:paraId="03316FCD" w14:textId="77777777" w:rsidR="00DF5056" w:rsidRPr="00DF5056" w:rsidRDefault="00DF5056" w:rsidP="00DF5056">
      <w:pPr>
        <w:pStyle w:val="ListeParagraf"/>
        <w:widowControl w:val="0"/>
        <w:numPr>
          <w:ilvl w:val="0"/>
          <w:numId w:val="32"/>
        </w:numPr>
        <w:tabs>
          <w:tab w:val="left" w:pos="861"/>
        </w:tabs>
        <w:autoSpaceDE w:val="0"/>
        <w:autoSpaceDN w:val="0"/>
        <w:spacing w:after="0" w:line="360" w:lineRule="auto"/>
        <w:ind w:left="567" w:right="146"/>
        <w:contextualSpacing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F5056">
        <w:rPr>
          <w:rFonts w:ascii="Times New Roman" w:hAnsi="Times New Roman" w:cs="Times New Roman"/>
          <w:sz w:val="24"/>
          <w:szCs w:val="24"/>
        </w:rPr>
        <w:t>Fakülte tarafından öğrencilerin uygulama süresince iş kazası ve meslek hastalığı sigortası yaptırılması zorunlu değildir.</w:t>
      </w:r>
    </w:p>
    <w:p w14:paraId="1A9AAFF7" w14:textId="77777777" w:rsidR="00DF5056" w:rsidRPr="00DF5056" w:rsidRDefault="00DF5056" w:rsidP="00DF5056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056">
        <w:rPr>
          <w:rFonts w:ascii="Times New Roman" w:hAnsi="Times New Roman" w:cs="Times New Roman"/>
          <w:sz w:val="24"/>
          <w:szCs w:val="24"/>
        </w:rPr>
        <w:lastRenderedPageBreak/>
        <w:t>Öğrenci uygulamaya çıkmadan önce İş Sağlığı ve Güvenliği eğitimini tamamlamış olmalıdır.</w:t>
      </w:r>
    </w:p>
    <w:p w14:paraId="3B5D5BD1" w14:textId="77777777" w:rsidR="00DF5056" w:rsidRPr="00DF5056" w:rsidRDefault="00DF5056" w:rsidP="00DF5056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056">
        <w:rPr>
          <w:rFonts w:ascii="Times New Roman" w:hAnsi="Times New Roman" w:cs="Times New Roman"/>
          <w:sz w:val="24"/>
          <w:szCs w:val="24"/>
        </w:rPr>
        <w:t xml:space="preserve">Öğrencinin uygulama sırasında kasten neden olduğu maddi zararlarda ilgili mevzuat hükümleri uygulanır. </w:t>
      </w:r>
    </w:p>
    <w:p w14:paraId="07983D8A" w14:textId="77777777" w:rsidR="00DF5056" w:rsidRPr="00DF5056" w:rsidRDefault="00DF5056" w:rsidP="00DF5056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36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056">
        <w:rPr>
          <w:rFonts w:ascii="Times New Roman" w:hAnsi="Times New Roman" w:cs="Times New Roman"/>
          <w:sz w:val="24"/>
          <w:szCs w:val="24"/>
        </w:rPr>
        <w:t>Uygulama esnasında ortaya çıkabilecek yol, yemek, kırtasiye gibi giderler öğrencinin kendi sorumluluğundadır.</w:t>
      </w:r>
    </w:p>
    <w:p w14:paraId="767D9E16" w14:textId="77777777" w:rsidR="00DF5056" w:rsidRPr="00DF5056" w:rsidRDefault="00DF5056" w:rsidP="00DF5056">
      <w:pPr>
        <w:pStyle w:val="ListeParagraf"/>
        <w:widowControl w:val="0"/>
        <w:numPr>
          <w:ilvl w:val="0"/>
          <w:numId w:val="32"/>
        </w:numPr>
        <w:tabs>
          <w:tab w:val="left" w:pos="861"/>
          <w:tab w:val="left" w:pos="3495"/>
          <w:tab w:val="left" w:pos="5870"/>
        </w:tabs>
        <w:autoSpaceDE w:val="0"/>
        <w:autoSpaceDN w:val="0"/>
        <w:spacing w:after="0" w:line="360" w:lineRule="auto"/>
        <w:ind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5056">
        <w:rPr>
          <w:rFonts w:ascii="Times New Roman" w:hAnsi="Times New Roman" w:cs="Times New Roman"/>
          <w:sz w:val="24"/>
          <w:szCs w:val="24"/>
        </w:rPr>
        <w:t>Öğrencinin</w:t>
      </w:r>
      <w:r w:rsidRPr="00DF50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sz w:val="24"/>
          <w:szCs w:val="24"/>
        </w:rPr>
        <w:t>uygulamaya</w:t>
      </w:r>
      <w:r w:rsidRPr="00DF50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5056">
        <w:rPr>
          <w:rFonts w:ascii="Times New Roman" w:hAnsi="Times New Roman" w:cs="Times New Roman"/>
          <w:sz w:val="24"/>
          <w:szCs w:val="24"/>
        </w:rPr>
        <w:t>katılımı karşılığında herhangi bir ücret ya da katkı payı ödenmez.</w:t>
      </w:r>
    </w:p>
    <w:p w14:paraId="66BA5FE5" w14:textId="77777777" w:rsidR="00CA0980" w:rsidRPr="00ED4C7C" w:rsidRDefault="00CA0980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5A3AE42C" w14:textId="38FECBC7" w:rsidR="00145516" w:rsidRPr="00ED4C7C" w:rsidRDefault="00DF5056" w:rsidP="00145516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DOKUZUNCU</w:t>
      </w:r>
      <w:r w:rsidR="00145516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BÖLÜM</w:t>
      </w:r>
    </w:p>
    <w:p w14:paraId="27E51C35" w14:textId="77777777" w:rsidR="00145516" w:rsidRPr="00ED4C7C" w:rsidRDefault="00145516" w:rsidP="001C00B1">
      <w:pPr>
        <w:spacing w:line="36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Çeşitli ve Son Hükümler</w:t>
      </w:r>
    </w:p>
    <w:p w14:paraId="1DDDCD0F" w14:textId="18FE816D" w:rsidR="00607266" w:rsidRPr="001E4B64" w:rsidRDefault="00145516" w:rsidP="006072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 1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5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-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Öğrenciler</w:t>
      </w:r>
      <w:r w:rsidR="006072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607266" w:rsidRPr="001E4B64">
        <w:rPr>
          <w:rFonts w:ascii="Times New Roman" w:hAnsi="Times New Roman" w:cs="Times New Roman"/>
          <w:sz w:val="24"/>
          <w:szCs w:val="24"/>
        </w:rPr>
        <w:t>uygulama yapılan kurumların yönetmelik, yönerge ve iç düzenlemelerine uymakla yükümlüdür. Aksi davranışlarda bulunan öğrenciler hakkında ilgili disiplin hükümleri uygulanır.</w:t>
      </w:r>
    </w:p>
    <w:p w14:paraId="2E759271" w14:textId="2D106433" w:rsidR="00883125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1</w:t>
      </w:r>
      <w:r w:rsidR="00A738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6</w:t>
      </w: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Bu </w:t>
      </w:r>
      <w:r w:rsidR="006072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E765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ı</w:t>
      </w:r>
      <w:r w:rsidR="006072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lavuzda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yer almayan diğer tüm hususlar </w:t>
      </w:r>
      <w:r w:rsidR="00191B5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Yozg</w:t>
      </w:r>
      <w:r w:rsidR="00DE7E99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at Bozok Üniversitesi Ön Lisans ve</w:t>
      </w:r>
      <w:r w:rsidR="00191B56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Lisans Eğitim-Öğretim ve Sınav Yönetmeliği’n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1B4C6B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ve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</w:t>
      </w:r>
      <w:r w:rsidR="001826B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ükseköğretim Kurulu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tarafından yayınlanan yönetmeliklerin ilgili madde hükümleri geçerlidir.</w:t>
      </w:r>
    </w:p>
    <w:p w14:paraId="24D94C13" w14:textId="77777777" w:rsidR="00AB2E68" w:rsidRPr="00AB2E68" w:rsidRDefault="00145516" w:rsidP="00AB2E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MADDE 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1</w:t>
      </w:r>
      <w:r w:rsidR="00A738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7</w:t>
      </w:r>
      <w:r w:rsidR="00CD55F0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ED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607266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765B9">
        <w:rPr>
          <w:rFonts w:ascii="Times New Roman" w:hAnsi="Times New Roman" w:cs="Times New Roman"/>
          <w:color w:val="000000" w:themeColor="text1"/>
          <w:sz w:val="24"/>
          <w:szCs w:val="24"/>
        </w:rPr>
        <w:t>ı</w:t>
      </w:r>
      <w:r w:rsidR="00607266">
        <w:rPr>
          <w:rFonts w:ascii="Times New Roman" w:hAnsi="Times New Roman" w:cs="Times New Roman"/>
          <w:color w:val="000000" w:themeColor="text1"/>
          <w:sz w:val="24"/>
          <w:szCs w:val="24"/>
        </w:rPr>
        <w:t>lavuz</w:t>
      </w:r>
      <w:r w:rsidRPr="00ED4C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07266" w:rsidRPr="001E4B64">
        <w:rPr>
          <w:rFonts w:ascii="Times New Roman" w:hAnsi="Times New Roman" w:cs="Times New Roman"/>
          <w:sz w:val="24"/>
          <w:szCs w:val="24"/>
        </w:rPr>
        <w:t>Yozgat Bozok Üniversitesi Sağlık Bilimleri Fakülte</w:t>
      </w:r>
      <w:r w:rsidR="00607266">
        <w:rPr>
          <w:rFonts w:ascii="Times New Roman" w:hAnsi="Times New Roman" w:cs="Times New Roman"/>
          <w:sz w:val="24"/>
          <w:szCs w:val="24"/>
        </w:rPr>
        <w:t>si</w:t>
      </w:r>
      <w:r w:rsidR="00607266" w:rsidRPr="001E4B64">
        <w:rPr>
          <w:rFonts w:ascii="Times New Roman" w:hAnsi="Times New Roman" w:cs="Times New Roman"/>
          <w:sz w:val="24"/>
          <w:szCs w:val="24"/>
        </w:rPr>
        <w:t xml:space="preserve"> </w:t>
      </w:r>
      <w:r w:rsidR="00AB2E68" w:rsidRPr="00AB2E68">
        <w:rPr>
          <w:rFonts w:ascii="Times New Roman" w:hAnsi="Times New Roman" w:cs="Times New Roman"/>
          <w:sz w:val="24"/>
          <w:szCs w:val="24"/>
        </w:rPr>
        <w:t>Fakülte Kurulu</w:t>
      </w:r>
    </w:p>
    <w:p w14:paraId="732D6E82" w14:textId="56406D1E" w:rsidR="00607266" w:rsidRDefault="00AB2E68" w:rsidP="00AB2E68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proofErr w:type="gramStart"/>
      <w:r w:rsidRPr="00AB2E68">
        <w:rPr>
          <w:rFonts w:ascii="Times New Roman" w:hAnsi="Times New Roman" w:cs="Times New Roman"/>
          <w:sz w:val="24"/>
          <w:szCs w:val="24"/>
        </w:rPr>
        <w:t>tarafından</w:t>
      </w:r>
      <w:proofErr w:type="gramEnd"/>
      <w:r w:rsidRPr="00AB2E68">
        <w:rPr>
          <w:rFonts w:ascii="Times New Roman" w:hAnsi="Times New Roman" w:cs="Times New Roman"/>
          <w:sz w:val="24"/>
          <w:szCs w:val="24"/>
        </w:rPr>
        <w:t xml:space="preserve"> </w:t>
      </w:r>
      <w:r w:rsidR="00607266" w:rsidRPr="001E4B64">
        <w:rPr>
          <w:rFonts w:ascii="Times New Roman" w:hAnsi="Times New Roman" w:cs="Times New Roman"/>
          <w:sz w:val="24"/>
          <w:szCs w:val="24"/>
        </w:rPr>
        <w:t>kabul edildiği tarihte yürürlüğe girer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7266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</w:p>
    <w:p w14:paraId="11ED72FE" w14:textId="2EFF1714" w:rsidR="00145516" w:rsidRPr="00ED4C7C" w:rsidRDefault="00145516" w:rsidP="00145516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MADDE</w:t>
      </w:r>
      <w:r w:rsidR="003B1DC7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="00FF7D2B" w:rsidRPr="00ED4C7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1</w:t>
      </w:r>
      <w:r w:rsidR="00A738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8</w:t>
      </w:r>
      <w:r w:rsidR="00CA303D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 Bu </w:t>
      </w:r>
      <w:r w:rsidR="006072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</w:t>
      </w:r>
      <w:r w:rsidR="00E765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ı</w:t>
      </w:r>
      <w:r w:rsidR="0060726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lavuz hükümleri</w:t>
      </w:r>
      <w:r w:rsidR="00CA303D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8D508E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Yozgat Bozok Üniversitesi Sağlık Bilimleri Fakültesi Dekanlığı </w:t>
      </w:r>
      <w:r w:rsidR="008D508E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tarafından 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yürütü</w:t>
      </w:r>
      <w:r w:rsidR="008D508E"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lür</w:t>
      </w:r>
      <w:r w:rsidRPr="00ED4C7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</w:t>
      </w:r>
    </w:p>
    <w:sectPr w:rsidR="00145516" w:rsidRPr="00ED4C7C" w:rsidSect="000777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EB95" w14:textId="77777777" w:rsidR="0033609B" w:rsidRDefault="0033609B">
      <w:pPr>
        <w:spacing w:after="0" w:line="240" w:lineRule="auto"/>
      </w:pPr>
      <w:r>
        <w:separator/>
      </w:r>
    </w:p>
  </w:endnote>
  <w:endnote w:type="continuationSeparator" w:id="0">
    <w:p w14:paraId="26D3098B" w14:textId="77777777" w:rsidR="0033609B" w:rsidRDefault="0033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022502"/>
      <w:docPartObj>
        <w:docPartGallery w:val="Page Numbers (Bottom of Page)"/>
        <w:docPartUnique/>
      </w:docPartObj>
    </w:sdtPr>
    <w:sdtContent>
      <w:p w14:paraId="10060E46" w14:textId="12CC61EA" w:rsidR="006B02CC" w:rsidRDefault="00096CD5">
        <w:pPr>
          <w:pStyle w:val="AltBilgi"/>
          <w:jc w:val="right"/>
        </w:pPr>
        <w:r>
          <w:fldChar w:fldCharType="begin"/>
        </w:r>
        <w:r w:rsidR="003142E6">
          <w:instrText>PAGE   \* MERGEFORMAT</w:instrText>
        </w:r>
        <w:r>
          <w:fldChar w:fldCharType="separate"/>
        </w:r>
        <w:r w:rsidR="001C5FEE">
          <w:rPr>
            <w:noProof/>
          </w:rPr>
          <w:t>7</w:t>
        </w:r>
        <w:r>
          <w:fldChar w:fldCharType="end"/>
        </w:r>
      </w:p>
    </w:sdtContent>
  </w:sdt>
  <w:p w14:paraId="535E3F69" w14:textId="77777777" w:rsidR="006B02CC" w:rsidRDefault="006B02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374C6" w14:textId="77777777" w:rsidR="0033609B" w:rsidRDefault="0033609B">
      <w:pPr>
        <w:spacing w:after="0" w:line="240" w:lineRule="auto"/>
      </w:pPr>
      <w:r>
        <w:separator/>
      </w:r>
    </w:p>
  </w:footnote>
  <w:footnote w:type="continuationSeparator" w:id="0">
    <w:p w14:paraId="006F8348" w14:textId="77777777" w:rsidR="0033609B" w:rsidRDefault="0033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28DB"/>
    <w:multiLevelType w:val="hybridMultilevel"/>
    <w:tmpl w:val="700CF2E0"/>
    <w:lvl w:ilvl="0" w:tplc="041F0017">
      <w:start w:val="1"/>
      <w:numFmt w:val="lowerLetter"/>
      <w:lvlText w:val="%1)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6A464FB"/>
    <w:multiLevelType w:val="hybridMultilevel"/>
    <w:tmpl w:val="700CF2E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134DF0"/>
    <w:multiLevelType w:val="hybridMultilevel"/>
    <w:tmpl w:val="82AA38A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9CF601C"/>
    <w:multiLevelType w:val="hybridMultilevel"/>
    <w:tmpl w:val="D8F483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51FDA"/>
    <w:multiLevelType w:val="hybridMultilevel"/>
    <w:tmpl w:val="28A4A076"/>
    <w:lvl w:ilvl="0" w:tplc="1C16BF2A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246611A3"/>
    <w:multiLevelType w:val="hybridMultilevel"/>
    <w:tmpl w:val="7BF851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51D06"/>
    <w:multiLevelType w:val="hybridMultilevel"/>
    <w:tmpl w:val="66E2805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25CB2"/>
    <w:multiLevelType w:val="hybridMultilevel"/>
    <w:tmpl w:val="CC124E7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C4298"/>
    <w:multiLevelType w:val="hybridMultilevel"/>
    <w:tmpl w:val="DB8E66AE"/>
    <w:lvl w:ilvl="0" w:tplc="78CC8FC2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2FF80935"/>
    <w:multiLevelType w:val="hybridMultilevel"/>
    <w:tmpl w:val="BA5CE4F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090A62"/>
    <w:multiLevelType w:val="hybridMultilevel"/>
    <w:tmpl w:val="95869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25BF7"/>
    <w:multiLevelType w:val="hybridMultilevel"/>
    <w:tmpl w:val="D55CBB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F3691"/>
    <w:multiLevelType w:val="hybridMultilevel"/>
    <w:tmpl w:val="273C9BB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7D660B"/>
    <w:multiLevelType w:val="hybridMultilevel"/>
    <w:tmpl w:val="047693E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6A86E60"/>
    <w:multiLevelType w:val="hybridMultilevel"/>
    <w:tmpl w:val="324013CA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6D23CD"/>
    <w:multiLevelType w:val="hybridMultilevel"/>
    <w:tmpl w:val="498E5C98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723EBF"/>
    <w:multiLevelType w:val="hybridMultilevel"/>
    <w:tmpl w:val="B504D8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16167"/>
    <w:multiLevelType w:val="hybridMultilevel"/>
    <w:tmpl w:val="ED80CA0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551EC"/>
    <w:multiLevelType w:val="hybridMultilevel"/>
    <w:tmpl w:val="B8FAF6A4"/>
    <w:lvl w:ilvl="0" w:tplc="1F9C2A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0B7AFE"/>
    <w:multiLevelType w:val="hybridMultilevel"/>
    <w:tmpl w:val="A5BA466C"/>
    <w:lvl w:ilvl="0" w:tplc="0B786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04B63"/>
    <w:multiLevelType w:val="hybridMultilevel"/>
    <w:tmpl w:val="757475EE"/>
    <w:lvl w:ilvl="0" w:tplc="6EE85B7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23EA"/>
    <w:multiLevelType w:val="hybridMultilevel"/>
    <w:tmpl w:val="A80AF3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E3F24"/>
    <w:multiLevelType w:val="hybridMultilevel"/>
    <w:tmpl w:val="5C7EB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E1691"/>
    <w:multiLevelType w:val="hybridMultilevel"/>
    <w:tmpl w:val="D9F29C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256E0"/>
    <w:multiLevelType w:val="hybridMultilevel"/>
    <w:tmpl w:val="11E0009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5687E"/>
    <w:multiLevelType w:val="hybridMultilevel"/>
    <w:tmpl w:val="F404D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F6FC4"/>
    <w:multiLevelType w:val="hybridMultilevel"/>
    <w:tmpl w:val="F6F4836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DF6738"/>
    <w:multiLevelType w:val="hybridMultilevel"/>
    <w:tmpl w:val="57EEB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6712D"/>
    <w:multiLevelType w:val="hybridMultilevel"/>
    <w:tmpl w:val="22789F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6C74"/>
    <w:multiLevelType w:val="hybridMultilevel"/>
    <w:tmpl w:val="EA7AF8D4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052A3D"/>
    <w:multiLevelType w:val="hybridMultilevel"/>
    <w:tmpl w:val="406856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A7667"/>
    <w:multiLevelType w:val="hybridMultilevel"/>
    <w:tmpl w:val="45B00248"/>
    <w:lvl w:ilvl="0" w:tplc="041F0017">
      <w:start w:val="1"/>
      <w:numFmt w:val="lowerLetter"/>
      <w:lvlText w:val="%1)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34242868">
    <w:abstractNumId w:val="23"/>
  </w:num>
  <w:num w:numId="2" w16cid:durableId="1751153557">
    <w:abstractNumId w:val="6"/>
  </w:num>
  <w:num w:numId="3" w16cid:durableId="1065688398">
    <w:abstractNumId w:val="29"/>
  </w:num>
  <w:num w:numId="4" w16cid:durableId="297343225">
    <w:abstractNumId w:val="13"/>
  </w:num>
  <w:num w:numId="5" w16cid:durableId="1091046996">
    <w:abstractNumId w:val="4"/>
  </w:num>
  <w:num w:numId="6" w16cid:durableId="505904466">
    <w:abstractNumId w:val="1"/>
  </w:num>
  <w:num w:numId="7" w16cid:durableId="174000891">
    <w:abstractNumId w:val="0"/>
  </w:num>
  <w:num w:numId="8" w16cid:durableId="1784689493">
    <w:abstractNumId w:val="12"/>
  </w:num>
  <w:num w:numId="9" w16cid:durableId="1257784629">
    <w:abstractNumId w:val="14"/>
  </w:num>
  <w:num w:numId="10" w16cid:durableId="777682306">
    <w:abstractNumId w:val="15"/>
  </w:num>
  <w:num w:numId="11" w16cid:durableId="937061771">
    <w:abstractNumId w:val="20"/>
  </w:num>
  <w:num w:numId="12" w16cid:durableId="1530754918">
    <w:abstractNumId w:val="5"/>
  </w:num>
  <w:num w:numId="13" w16cid:durableId="133371665">
    <w:abstractNumId w:val="30"/>
  </w:num>
  <w:num w:numId="14" w16cid:durableId="739520666">
    <w:abstractNumId w:val="24"/>
  </w:num>
  <w:num w:numId="15" w16cid:durableId="1419903877">
    <w:abstractNumId w:val="11"/>
  </w:num>
  <w:num w:numId="16" w16cid:durableId="1498112688">
    <w:abstractNumId w:val="3"/>
  </w:num>
  <w:num w:numId="17" w16cid:durableId="1402632645">
    <w:abstractNumId w:val="28"/>
  </w:num>
  <w:num w:numId="18" w16cid:durableId="653460014">
    <w:abstractNumId w:val="16"/>
  </w:num>
  <w:num w:numId="19" w16cid:durableId="1422487282">
    <w:abstractNumId w:val="31"/>
  </w:num>
  <w:num w:numId="20" w16cid:durableId="450512693">
    <w:abstractNumId w:val="7"/>
  </w:num>
  <w:num w:numId="21" w16cid:durableId="653875427">
    <w:abstractNumId w:val="9"/>
  </w:num>
  <w:num w:numId="22" w16cid:durableId="750390014">
    <w:abstractNumId w:val="26"/>
  </w:num>
  <w:num w:numId="23" w16cid:durableId="213469743">
    <w:abstractNumId w:val="19"/>
  </w:num>
  <w:num w:numId="24" w16cid:durableId="1201438031">
    <w:abstractNumId w:val="22"/>
  </w:num>
  <w:num w:numId="25" w16cid:durableId="1660646139">
    <w:abstractNumId w:val="17"/>
  </w:num>
  <w:num w:numId="26" w16cid:durableId="673805086">
    <w:abstractNumId w:val="10"/>
  </w:num>
  <w:num w:numId="27" w16cid:durableId="265624496">
    <w:abstractNumId w:val="21"/>
  </w:num>
  <w:num w:numId="28" w16cid:durableId="1152212790">
    <w:abstractNumId w:val="2"/>
  </w:num>
  <w:num w:numId="29" w16cid:durableId="1474905545">
    <w:abstractNumId w:val="18"/>
  </w:num>
  <w:num w:numId="30" w16cid:durableId="1360277403">
    <w:abstractNumId w:val="25"/>
  </w:num>
  <w:num w:numId="31" w16cid:durableId="1999263614">
    <w:abstractNumId w:val="27"/>
  </w:num>
  <w:num w:numId="32" w16cid:durableId="13226627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4A3"/>
    <w:rsid w:val="000201E4"/>
    <w:rsid w:val="00024478"/>
    <w:rsid w:val="00030E6D"/>
    <w:rsid w:val="0007773D"/>
    <w:rsid w:val="000860FB"/>
    <w:rsid w:val="00091994"/>
    <w:rsid w:val="00096CD5"/>
    <w:rsid w:val="00145516"/>
    <w:rsid w:val="001552F5"/>
    <w:rsid w:val="00156377"/>
    <w:rsid w:val="0017005D"/>
    <w:rsid w:val="001826BB"/>
    <w:rsid w:val="00191B56"/>
    <w:rsid w:val="001A6421"/>
    <w:rsid w:val="001B4C6B"/>
    <w:rsid w:val="001C00B1"/>
    <w:rsid w:val="001C5FEE"/>
    <w:rsid w:val="001D09D8"/>
    <w:rsid w:val="001E2E36"/>
    <w:rsid w:val="00217B37"/>
    <w:rsid w:val="00221873"/>
    <w:rsid w:val="0023299A"/>
    <w:rsid w:val="002430B9"/>
    <w:rsid w:val="00272876"/>
    <w:rsid w:val="002733D5"/>
    <w:rsid w:val="002A257D"/>
    <w:rsid w:val="002D44AA"/>
    <w:rsid w:val="002F4CBA"/>
    <w:rsid w:val="0030460E"/>
    <w:rsid w:val="00312B07"/>
    <w:rsid w:val="00312F41"/>
    <w:rsid w:val="003142E6"/>
    <w:rsid w:val="00320ECC"/>
    <w:rsid w:val="00326F59"/>
    <w:rsid w:val="0033609B"/>
    <w:rsid w:val="00336DEC"/>
    <w:rsid w:val="00382F03"/>
    <w:rsid w:val="003A500A"/>
    <w:rsid w:val="003A5A90"/>
    <w:rsid w:val="003B1DC7"/>
    <w:rsid w:val="003D2405"/>
    <w:rsid w:val="003E252E"/>
    <w:rsid w:val="003E7FEC"/>
    <w:rsid w:val="00404988"/>
    <w:rsid w:val="00417610"/>
    <w:rsid w:val="0043187D"/>
    <w:rsid w:val="00437A67"/>
    <w:rsid w:val="00441570"/>
    <w:rsid w:val="00452BE5"/>
    <w:rsid w:val="00454BFB"/>
    <w:rsid w:val="004A3FA6"/>
    <w:rsid w:val="004B263F"/>
    <w:rsid w:val="004B3E49"/>
    <w:rsid w:val="004F090E"/>
    <w:rsid w:val="004F6843"/>
    <w:rsid w:val="00511766"/>
    <w:rsid w:val="00524475"/>
    <w:rsid w:val="005468EC"/>
    <w:rsid w:val="00570A8D"/>
    <w:rsid w:val="0059220A"/>
    <w:rsid w:val="0060014B"/>
    <w:rsid w:val="006063EA"/>
    <w:rsid w:val="00607266"/>
    <w:rsid w:val="006213BD"/>
    <w:rsid w:val="006470D9"/>
    <w:rsid w:val="00650BBF"/>
    <w:rsid w:val="00664B5D"/>
    <w:rsid w:val="00682AB0"/>
    <w:rsid w:val="006A7960"/>
    <w:rsid w:val="006B02CC"/>
    <w:rsid w:val="006D5BB1"/>
    <w:rsid w:val="006E6E3E"/>
    <w:rsid w:val="00741F11"/>
    <w:rsid w:val="007466BC"/>
    <w:rsid w:val="00763BAB"/>
    <w:rsid w:val="00771F21"/>
    <w:rsid w:val="007806D2"/>
    <w:rsid w:val="00780710"/>
    <w:rsid w:val="007841B8"/>
    <w:rsid w:val="007A4331"/>
    <w:rsid w:val="007C3C0F"/>
    <w:rsid w:val="007D5AE9"/>
    <w:rsid w:val="007E0255"/>
    <w:rsid w:val="007E3188"/>
    <w:rsid w:val="0081397A"/>
    <w:rsid w:val="008210FC"/>
    <w:rsid w:val="00823424"/>
    <w:rsid w:val="0083694D"/>
    <w:rsid w:val="008526B2"/>
    <w:rsid w:val="0088184D"/>
    <w:rsid w:val="00883125"/>
    <w:rsid w:val="008B0478"/>
    <w:rsid w:val="008B5C03"/>
    <w:rsid w:val="008C3495"/>
    <w:rsid w:val="008D508E"/>
    <w:rsid w:val="008E13D9"/>
    <w:rsid w:val="008E2EB9"/>
    <w:rsid w:val="008E34A3"/>
    <w:rsid w:val="00904FC2"/>
    <w:rsid w:val="00920576"/>
    <w:rsid w:val="00937D32"/>
    <w:rsid w:val="00963EA3"/>
    <w:rsid w:val="00967098"/>
    <w:rsid w:val="00972E14"/>
    <w:rsid w:val="009B61C2"/>
    <w:rsid w:val="009F4831"/>
    <w:rsid w:val="00A155C3"/>
    <w:rsid w:val="00A2339A"/>
    <w:rsid w:val="00A524C0"/>
    <w:rsid w:val="00A7386C"/>
    <w:rsid w:val="00A75F11"/>
    <w:rsid w:val="00A80F6E"/>
    <w:rsid w:val="00AA30EA"/>
    <w:rsid w:val="00AB2E68"/>
    <w:rsid w:val="00AC3AE9"/>
    <w:rsid w:val="00AD782A"/>
    <w:rsid w:val="00AF2DD6"/>
    <w:rsid w:val="00B10048"/>
    <w:rsid w:val="00B12686"/>
    <w:rsid w:val="00B453C5"/>
    <w:rsid w:val="00B55FC3"/>
    <w:rsid w:val="00BB7ED7"/>
    <w:rsid w:val="00BC1296"/>
    <w:rsid w:val="00BD041C"/>
    <w:rsid w:val="00BE2C6E"/>
    <w:rsid w:val="00BE4D5B"/>
    <w:rsid w:val="00C52C31"/>
    <w:rsid w:val="00C83ED1"/>
    <w:rsid w:val="00C869E4"/>
    <w:rsid w:val="00C965DA"/>
    <w:rsid w:val="00CA0980"/>
    <w:rsid w:val="00CA303D"/>
    <w:rsid w:val="00CA64F9"/>
    <w:rsid w:val="00CD0E95"/>
    <w:rsid w:val="00CD55F0"/>
    <w:rsid w:val="00CD6B75"/>
    <w:rsid w:val="00CE729F"/>
    <w:rsid w:val="00D03D4E"/>
    <w:rsid w:val="00D03EFB"/>
    <w:rsid w:val="00D15545"/>
    <w:rsid w:val="00D457BB"/>
    <w:rsid w:val="00D627D3"/>
    <w:rsid w:val="00D74686"/>
    <w:rsid w:val="00D77226"/>
    <w:rsid w:val="00D843C9"/>
    <w:rsid w:val="00D90FE4"/>
    <w:rsid w:val="00DC18A4"/>
    <w:rsid w:val="00DE7E99"/>
    <w:rsid w:val="00DF43D3"/>
    <w:rsid w:val="00DF5056"/>
    <w:rsid w:val="00E3061C"/>
    <w:rsid w:val="00E506B8"/>
    <w:rsid w:val="00E533CC"/>
    <w:rsid w:val="00E54B3B"/>
    <w:rsid w:val="00E765B9"/>
    <w:rsid w:val="00EA3B5C"/>
    <w:rsid w:val="00ED4C7C"/>
    <w:rsid w:val="00ED7C37"/>
    <w:rsid w:val="00EE398E"/>
    <w:rsid w:val="00EF63B6"/>
    <w:rsid w:val="00F03E67"/>
    <w:rsid w:val="00F04024"/>
    <w:rsid w:val="00F40F41"/>
    <w:rsid w:val="00F572C0"/>
    <w:rsid w:val="00F979B2"/>
    <w:rsid w:val="00FE0A65"/>
    <w:rsid w:val="00FF03CB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6935"/>
  <w15:docId w15:val="{50AFB7A9-95DC-4A77-830E-F989877F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DF5056"/>
    <w:pPr>
      <w:widowControl w:val="0"/>
      <w:autoSpaceDE w:val="0"/>
      <w:autoSpaceDN w:val="0"/>
      <w:spacing w:before="204" w:after="0" w:line="240" w:lineRule="auto"/>
      <w:ind w:left="1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14551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45516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14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570A8D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A64F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CA64F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A64F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A64F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A64F9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CA64F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96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65DA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453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826BB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1"/>
    <w:rsid w:val="00DF505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52307-B62B-4C37-83A7-4F07932A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e22801</cp:lastModifiedBy>
  <cp:revision>2</cp:revision>
  <dcterms:created xsi:type="dcterms:W3CDTF">2025-09-11T10:32:00Z</dcterms:created>
  <dcterms:modified xsi:type="dcterms:W3CDTF">2025-09-11T10:32:00Z</dcterms:modified>
</cp:coreProperties>
</file>