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1D" w:rsidRPr="0036431D" w:rsidRDefault="0036431D" w:rsidP="0036431D">
      <w:pPr>
        <w:spacing w:line="276" w:lineRule="auto"/>
        <w:jc w:val="both"/>
        <w:rPr>
          <w:rFonts w:ascii="Times New Roman" w:hAnsi="Times New Roman"/>
          <w:szCs w:val="24"/>
        </w:rPr>
      </w:pPr>
    </w:p>
    <w:p w:rsidR="0036431D" w:rsidRPr="0036431D" w:rsidRDefault="0036431D" w:rsidP="0036431D">
      <w:pPr>
        <w:autoSpaceDE w:val="0"/>
        <w:autoSpaceDN w:val="0"/>
        <w:adjustRightInd w:val="0"/>
        <w:jc w:val="both"/>
        <w:rPr>
          <w:rFonts w:ascii="Times New Roman" w:hAnsi="Times New Roman"/>
          <w:color w:val="000000"/>
          <w:szCs w:val="24"/>
          <w:lang w:eastAsia="tr-TR"/>
        </w:rPr>
      </w:pPr>
    </w:p>
    <w:p w:rsidR="0036431D" w:rsidRPr="0036431D" w:rsidRDefault="0036431D" w:rsidP="006058F0">
      <w:pPr>
        <w:numPr>
          <w:ilvl w:val="0"/>
          <w:numId w:val="1"/>
        </w:numPr>
        <w:autoSpaceDE w:val="0"/>
        <w:autoSpaceDN w:val="0"/>
        <w:adjustRightInd w:val="0"/>
        <w:spacing w:after="167"/>
        <w:ind w:right="225"/>
        <w:jc w:val="both"/>
        <w:rPr>
          <w:rFonts w:ascii="Times New Roman" w:hAnsi="Times New Roman"/>
          <w:color w:val="000000"/>
          <w:szCs w:val="24"/>
          <w:lang w:eastAsia="tr-TR"/>
        </w:rPr>
      </w:pPr>
      <w:r w:rsidRPr="0036431D">
        <w:rPr>
          <w:rFonts w:ascii="Times New Roman" w:hAnsi="Times New Roman"/>
          <w:color w:val="000000"/>
          <w:szCs w:val="24"/>
          <w:lang w:eastAsia="tr-TR"/>
        </w:rPr>
        <w:t xml:space="preserve">Kullanılacak Kişisel Koruyucu Donanımlara, yapılan risk analizi ve sahada mevcut şartlara bağlı olarak İSG Birimlerince karar verilerek Şantiye Şefinin onayına sunulur. </w:t>
      </w:r>
    </w:p>
    <w:p w:rsidR="0036431D" w:rsidRPr="0036431D" w:rsidRDefault="0036431D" w:rsidP="006058F0">
      <w:pPr>
        <w:numPr>
          <w:ilvl w:val="0"/>
          <w:numId w:val="1"/>
        </w:numPr>
        <w:autoSpaceDE w:val="0"/>
        <w:autoSpaceDN w:val="0"/>
        <w:adjustRightInd w:val="0"/>
        <w:spacing w:after="167"/>
        <w:ind w:right="225"/>
        <w:jc w:val="both"/>
        <w:rPr>
          <w:rFonts w:ascii="Times New Roman" w:hAnsi="Times New Roman"/>
          <w:color w:val="000000"/>
          <w:szCs w:val="24"/>
          <w:lang w:eastAsia="tr-TR"/>
        </w:rPr>
      </w:pPr>
      <w:r w:rsidRPr="0036431D">
        <w:rPr>
          <w:rFonts w:ascii="Times New Roman" w:hAnsi="Times New Roman"/>
          <w:color w:val="000000"/>
          <w:szCs w:val="24"/>
          <w:lang w:eastAsia="tr-TR"/>
        </w:rPr>
        <w:t xml:space="preserve">Kullanıma verilen ekipman, Kişisel Koruyucu Donanım Listesi'ne kayıt edilir.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Listede bulunmayan bir Kişisel Koruyucu Donanıma ihtiyaç duyulması durumunda, Şantiye İSG Sorumlusuna bilgi verilir, ekipman listeye eklendikten sonra satın alma yapılır.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Donanımı kullanacak olan kişi veya ekibe, seçilen KKD denettirilir, onların görüşleri alınır. Alınan görüşlere dayanılarak Kişisel Koruyucu Donanımın alımına karar verilir.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Ekipmanı kullanacak kişilere Şantiye İSG Sorumluları tarafından Kişisel Koruyucu Donanımların kullanımı konusunda uygulamalı olarak eğitim verilir. Ekipman kullanım eğitimi; ekipman değiştiğinde, hammadde değiştiğinde ve ekipmanı kullanan değiştiğinde tekrar verilir.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Tüm kişisel koruyucu donanımların kendisi ek bir risk yaratmadan ilgili riski önlemeye uygun olmalıdır.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Birden fazla riskin bulunduğu ve aynı anda birden fazla Kişisel Koruyucu Donanımın kullanılmasının gerektiği durumlarda, bu Kişisel Koruyucu Donanımlar bir arada kullanılmaya uyumlu olmalıdır.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Donanımların kullanılma süreleri, riskin derecesine, maruziyet sıklığına, işin özelliklerine ve Kişisel Koruyucu Donanımın cinsine bağlı olarak Şantiye İSG Sorumlusu tarafından belirlenir. </w:t>
      </w:r>
    </w:p>
    <w:p w:rsidR="0036431D" w:rsidRPr="0036431D" w:rsidRDefault="0036431D" w:rsidP="006058F0">
      <w:pPr>
        <w:numPr>
          <w:ilvl w:val="0"/>
          <w:numId w:val="1"/>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b/>
          <w:bCs/>
          <w:szCs w:val="24"/>
        </w:rPr>
        <w:t xml:space="preserve">Ergonomi ; </w:t>
      </w:r>
      <w:r w:rsidRPr="0036431D">
        <w:rPr>
          <w:rFonts w:ascii="Times New Roman" w:eastAsia="Calibri" w:hAnsi="Times New Roman"/>
          <w:szCs w:val="24"/>
        </w:rPr>
        <w:t xml:space="preserve">Tüm kişisel koruyucu donanımlar, işyerinde var olan risk koşullarına, kullanan işçinin sağlık durumu ve ergonomik gereksinimlerine uygun olarak sağlanır. </w:t>
      </w:r>
    </w:p>
    <w:p w:rsidR="0036431D" w:rsidRPr="0036431D" w:rsidRDefault="0036431D" w:rsidP="0036431D">
      <w:pPr>
        <w:autoSpaceDE w:val="0"/>
        <w:autoSpaceDN w:val="0"/>
        <w:adjustRightInd w:val="0"/>
        <w:spacing w:line="360" w:lineRule="auto"/>
        <w:ind w:left="927" w:right="225"/>
        <w:contextualSpacing/>
        <w:jc w:val="both"/>
        <w:rPr>
          <w:rFonts w:ascii="Times New Roman" w:eastAsia="Calibri" w:hAnsi="Times New Roman"/>
          <w:szCs w:val="24"/>
        </w:rPr>
      </w:pPr>
    </w:p>
    <w:p w:rsidR="0036431D" w:rsidRPr="0036431D" w:rsidRDefault="0036431D" w:rsidP="0036431D">
      <w:pPr>
        <w:autoSpaceDE w:val="0"/>
        <w:autoSpaceDN w:val="0"/>
        <w:adjustRightInd w:val="0"/>
        <w:spacing w:line="360" w:lineRule="auto"/>
        <w:ind w:left="568"/>
        <w:jc w:val="both"/>
        <w:rPr>
          <w:rFonts w:ascii="Times New Roman" w:hAnsi="Times New Roman"/>
          <w:b/>
          <w:bCs/>
          <w:szCs w:val="24"/>
        </w:rPr>
      </w:pPr>
      <w:r w:rsidRPr="0036431D">
        <w:rPr>
          <w:rFonts w:ascii="Times New Roman" w:hAnsi="Times New Roman"/>
          <w:b/>
          <w:bCs/>
          <w:szCs w:val="24"/>
        </w:rPr>
        <w:t xml:space="preserve">B) EĞİTİM VE BİLGİLENDİRME </w:t>
      </w:r>
    </w:p>
    <w:p w:rsidR="0036431D" w:rsidRPr="0036431D" w:rsidRDefault="0036431D" w:rsidP="006058F0">
      <w:pPr>
        <w:numPr>
          <w:ilvl w:val="0"/>
          <w:numId w:val="2"/>
        </w:numPr>
        <w:autoSpaceDE w:val="0"/>
        <w:autoSpaceDN w:val="0"/>
        <w:adjustRightInd w:val="0"/>
        <w:spacing w:line="360" w:lineRule="auto"/>
        <w:contextualSpacing/>
        <w:jc w:val="both"/>
        <w:rPr>
          <w:rFonts w:ascii="Times New Roman" w:eastAsia="Calibri" w:hAnsi="Times New Roman"/>
          <w:szCs w:val="24"/>
        </w:rPr>
      </w:pPr>
      <w:r w:rsidRPr="0036431D">
        <w:rPr>
          <w:rFonts w:ascii="Times New Roman" w:eastAsia="Calibri" w:hAnsi="Times New Roman"/>
          <w:szCs w:val="24"/>
        </w:rPr>
        <w:t xml:space="preserve">Her işveren ve alt işveren İşçisini; Kişisel Koruyucu Donanımları hangi risklere karşı kullanacağı konusunda bilgilendirir. </w:t>
      </w:r>
    </w:p>
    <w:p w:rsidR="0036431D" w:rsidRPr="0036431D" w:rsidRDefault="0036431D" w:rsidP="006058F0">
      <w:pPr>
        <w:numPr>
          <w:ilvl w:val="0"/>
          <w:numId w:val="2"/>
        </w:numPr>
        <w:autoSpaceDE w:val="0"/>
        <w:autoSpaceDN w:val="0"/>
        <w:adjustRightInd w:val="0"/>
        <w:spacing w:line="360" w:lineRule="auto"/>
        <w:contextualSpacing/>
        <w:jc w:val="both"/>
        <w:rPr>
          <w:rFonts w:ascii="Times New Roman" w:eastAsia="Calibri" w:hAnsi="Times New Roman"/>
          <w:szCs w:val="24"/>
        </w:rPr>
      </w:pPr>
      <w:r w:rsidRPr="0036431D">
        <w:rPr>
          <w:rFonts w:ascii="Times New Roman" w:eastAsia="Calibri" w:hAnsi="Times New Roman"/>
          <w:szCs w:val="24"/>
        </w:rPr>
        <w:lastRenderedPageBreak/>
        <w:t xml:space="preserve">Kişisel Koruyucu Donanımın kullanılacağı işi tanımlayan talimatta kullanılması gereken Kişisel Koruyucu Donanım belirtilir. </w:t>
      </w:r>
    </w:p>
    <w:p w:rsidR="0036431D" w:rsidRPr="0036431D" w:rsidRDefault="0036431D" w:rsidP="0036431D">
      <w:pPr>
        <w:autoSpaceDE w:val="0"/>
        <w:autoSpaceDN w:val="0"/>
        <w:adjustRightInd w:val="0"/>
        <w:spacing w:line="360" w:lineRule="auto"/>
        <w:ind w:left="928"/>
        <w:contextualSpacing/>
        <w:jc w:val="both"/>
        <w:rPr>
          <w:rFonts w:ascii="Times New Roman" w:eastAsia="Calibri" w:hAnsi="Times New Roman"/>
          <w:szCs w:val="24"/>
        </w:rPr>
      </w:pPr>
    </w:p>
    <w:p w:rsidR="0036431D" w:rsidRPr="0036431D" w:rsidRDefault="0036431D" w:rsidP="0036431D">
      <w:pPr>
        <w:autoSpaceDE w:val="0"/>
        <w:autoSpaceDN w:val="0"/>
        <w:adjustRightInd w:val="0"/>
        <w:spacing w:line="360" w:lineRule="auto"/>
        <w:ind w:left="568"/>
        <w:jc w:val="both"/>
        <w:rPr>
          <w:rFonts w:ascii="Times New Roman" w:hAnsi="Times New Roman"/>
          <w:b/>
          <w:bCs/>
          <w:szCs w:val="24"/>
        </w:rPr>
      </w:pPr>
      <w:r w:rsidRPr="0036431D">
        <w:rPr>
          <w:rFonts w:ascii="Times New Roman" w:hAnsi="Times New Roman"/>
          <w:b/>
          <w:bCs/>
          <w:szCs w:val="24"/>
        </w:rPr>
        <w:t xml:space="preserve">C) HİJYEN </w:t>
      </w:r>
    </w:p>
    <w:p w:rsidR="0036431D" w:rsidRPr="0036431D" w:rsidRDefault="0036431D" w:rsidP="006058F0">
      <w:pPr>
        <w:numPr>
          <w:ilvl w:val="0"/>
          <w:numId w:val="3"/>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Tek kişi tarafından kullanılması esas olan kişisel koruyucu donanımların, zorunlu hallerde birkaç kişi tarafından kullanılması halinde, bu kullanımdan dolayı sağlık ve hijyen problemi doğmaması için her türlü önlem alınır. </w:t>
      </w:r>
    </w:p>
    <w:p w:rsidR="0036431D" w:rsidRPr="0036431D" w:rsidRDefault="0036431D" w:rsidP="006058F0">
      <w:pPr>
        <w:numPr>
          <w:ilvl w:val="0"/>
          <w:numId w:val="3"/>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Donanımlar kullanılmak üzere bir personele verildiğinde onun hijyeninden artık bu personel sorumludur. </w:t>
      </w:r>
    </w:p>
    <w:p w:rsidR="0036431D" w:rsidRPr="0036431D" w:rsidRDefault="0036431D" w:rsidP="006058F0">
      <w:pPr>
        <w:numPr>
          <w:ilvl w:val="0"/>
          <w:numId w:val="3"/>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Donanımlar, şantiye deposunda özel olarak ayrılmış olan bir bölümde bulundurulur. İhtiyaç halinde depo sorumlusu ile temasa geçilir. Depo sorumlusu şantiye deposunda muhafaza edilen Kişisel Koruyucu Donanımların temizlik ve bakımlarından sorumludur. </w:t>
      </w:r>
    </w:p>
    <w:p w:rsidR="0036431D" w:rsidRPr="0036431D" w:rsidRDefault="0036431D" w:rsidP="0036431D">
      <w:pPr>
        <w:autoSpaceDE w:val="0"/>
        <w:autoSpaceDN w:val="0"/>
        <w:adjustRightInd w:val="0"/>
        <w:spacing w:line="360" w:lineRule="auto"/>
        <w:ind w:left="568"/>
        <w:jc w:val="both"/>
        <w:rPr>
          <w:rFonts w:ascii="Times New Roman" w:hAnsi="Times New Roman"/>
          <w:b/>
          <w:bCs/>
          <w:szCs w:val="24"/>
        </w:rPr>
      </w:pPr>
      <w:r w:rsidRPr="0036431D">
        <w:rPr>
          <w:rFonts w:ascii="Times New Roman" w:hAnsi="Times New Roman"/>
          <w:b/>
          <w:bCs/>
          <w:szCs w:val="24"/>
        </w:rPr>
        <w:t xml:space="preserve">D) ŞANTİYEDE KİŞİSEL KORUYUCU DONANIM KULLANMA TALİMATI CE İŞARETİ VE SERTİFİKASYONLAR </w:t>
      </w:r>
    </w:p>
    <w:p w:rsidR="0036431D" w:rsidRPr="0036431D" w:rsidRDefault="0036431D" w:rsidP="006058F0">
      <w:pPr>
        <w:numPr>
          <w:ilvl w:val="0"/>
          <w:numId w:val="4"/>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Donanımlarda "CE" sertifikasyonu aranmalıdır ve ürünün üzerinde de bu işaret yazılı olarak bulunmalıdır. </w:t>
      </w:r>
    </w:p>
    <w:p w:rsidR="0036431D" w:rsidRPr="0036431D" w:rsidRDefault="0036431D" w:rsidP="006058F0">
      <w:pPr>
        <w:numPr>
          <w:ilvl w:val="0"/>
          <w:numId w:val="4"/>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Gerekli teknik özellikleri taşımayan ekipmanlar hiçbir şekilde kullanılmaz.</w:t>
      </w:r>
    </w:p>
    <w:p w:rsidR="0036431D" w:rsidRPr="0036431D" w:rsidRDefault="0036431D" w:rsidP="0036431D">
      <w:pPr>
        <w:autoSpaceDE w:val="0"/>
        <w:autoSpaceDN w:val="0"/>
        <w:adjustRightInd w:val="0"/>
        <w:spacing w:line="360" w:lineRule="auto"/>
        <w:ind w:left="568"/>
        <w:jc w:val="both"/>
        <w:rPr>
          <w:rFonts w:ascii="Times New Roman" w:hAnsi="Times New Roman"/>
          <w:szCs w:val="24"/>
        </w:rPr>
      </w:pPr>
    </w:p>
    <w:p w:rsidR="0036431D" w:rsidRPr="0036431D" w:rsidRDefault="0036431D" w:rsidP="0036431D">
      <w:pPr>
        <w:autoSpaceDE w:val="0"/>
        <w:autoSpaceDN w:val="0"/>
        <w:adjustRightInd w:val="0"/>
        <w:spacing w:line="360" w:lineRule="auto"/>
        <w:ind w:left="568"/>
        <w:jc w:val="both"/>
        <w:rPr>
          <w:rFonts w:ascii="Times New Roman" w:hAnsi="Times New Roman"/>
          <w:b/>
          <w:bCs/>
          <w:szCs w:val="24"/>
        </w:rPr>
      </w:pPr>
      <w:r w:rsidRPr="0036431D">
        <w:rPr>
          <w:rFonts w:ascii="Times New Roman" w:hAnsi="Times New Roman"/>
          <w:b/>
          <w:bCs/>
          <w:szCs w:val="24"/>
        </w:rPr>
        <w:t xml:space="preserve">E. KİŞİSEL KORUYUCU DONANIMIN TEMİNİ VE TESLİMİ </w:t>
      </w:r>
    </w:p>
    <w:p w:rsidR="0036431D" w:rsidRPr="0036431D" w:rsidRDefault="0036431D" w:rsidP="006058F0">
      <w:pPr>
        <w:numPr>
          <w:ilvl w:val="0"/>
          <w:numId w:val="5"/>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İlk defa ihtiyaç duyulan bir ekipman için Şantiye İSG Sorumlusu, Şantiye Şefiyle temasa geçer ve malzeme talebinde bulunur. Şantiye Şefi gelen talebe göre Satın Alma Prosedürü'nü uygular. </w:t>
      </w:r>
    </w:p>
    <w:p w:rsidR="0036431D" w:rsidRPr="0036431D" w:rsidRDefault="0036431D" w:rsidP="006058F0">
      <w:pPr>
        <w:numPr>
          <w:ilvl w:val="0"/>
          <w:numId w:val="5"/>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Donanımlar işveren tarafından çalışanlara ücretsiz verilir. KKD’lar depoda bakım onarımları ile ihtiyaç duyulan parçalarının değiştirilmesinden sonra, hijyenik şartlarda muhafaza edilerek kullanıma hazır vaziyette bulundurulur. </w:t>
      </w:r>
    </w:p>
    <w:p w:rsidR="0036431D" w:rsidRPr="0036431D" w:rsidRDefault="0036431D" w:rsidP="006058F0">
      <w:pPr>
        <w:numPr>
          <w:ilvl w:val="0"/>
          <w:numId w:val="5"/>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Kişisel Koruyucu Donanımın saha şartlarında ihtiyaç duyulan bölümlere ulaşıp ulaşmadığının kontrolü Şantiye İSG Sorumlusu tarafından yapılır. </w:t>
      </w:r>
    </w:p>
    <w:p w:rsidR="0036431D" w:rsidRPr="0036431D" w:rsidRDefault="0036431D" w:rsidP="006058F0">
      <w:pPr>
        <w:numPr>
          <w:ilvl w:val="0"/>
          <w:numId w:val="5"/>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lastRenderedPageBreak/>
        <w:t xml:space="preserve">Şantiyelerde İSG Sorumlusu tarafından hazırlanan Kişisel Koruyucu Donanım Zimmet ve Taahhüt Tutanağı, Kişisel Koruyucu Donanımı alan ilgili personele imza karşılığı teslim edilir. Teslim esnasında Kişisel Koruyucu Donanımın kullanım şekli ve kuralları hakkında teslim edilen personele gerekli bilgiler verilir. </w:t>
      </w:r>
    </w:p>
    <w:p w:rsidR="0036431D" w:rsidRPr="0036431D" w:rsidRDefault="0036431D" w:rsidP="0036431D">
      <w:pPr>
        <w:autoSpaceDE w:val="0"/>
        <w:autoSpaceDN w:val="0"/>
        <w:adjustRightInd w:val="0"/>
        <w:spacing w:line="360" w:lineRule="auto"/>
        <w:ind w:left="928" w:right="225"/>
        <w:contextualSpacing/>
        <w:jc w:val="both"/>
        <w:rPr>
          <w:rFonts w:ascii="Times New Roman" w:eastAsia="Calibri" w:hAnsi="Times New Roman"/>
          <w:szCs w:val="24"/>
        </w:rPr>
      </w:pPr>
    </w:p>
    <w:p w:rsidR="0036431D" w:rsidRPr="0036431D" w:rsidRDefault="0036431D" w:rsidP="0036431D">
      <w:pPr>
        <w:autoSpaceDE w:val="0"/>
        <w:autoSpaceDN w:val="0"/>
        <w:adjustRightInd w:val="0"/>
        <w:spacing w:line="360" w:lineRule="auto"/>
        <w:ind w:left="568"/>
        <w:jc w:val="both"/>
        <w:rPr>
          <w:rFonts w:ascii="Times New Roman" w:hAnsi="Times New Roman"/>
          <w:b/>
          <w:bCs/>
          <w:szCs w:val="24"/>
        </w:rPr>
      </w:pPr>
      <w:r w:rsidRPr="0036431D">
        <w:rPr>
          <w:rFonts w:ascii="Times New Roman" w:hAnsi="Times New Roman"/>
          <w:b/>
          <w:bCs/>
          <w:szCs w:val="24"/>
        </w:rPr>
        <w:t xml:space="preserve">F) ŞANTİYELERDE KULLANILMASI ZORUNLU OLAN KİŞİSEL KORUYUCU DONANIM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Alet, parça, malzeme gibi cisimlerin düşmesi muhtemel yerlerde çalışacaklara koruma başlığı (baret) verilir ve baretlerin kullanıp kullanılmadıkları sürekli denetlenir.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Yüksekliği tabandan itibaren 3 metreden daha fazla olan ve düşme veya kayma tehlikesi bulunan yerlerde çalışanlarla, kiremit döşeyicilerine, oluk ve her türlü dış boya işleri yapanlara ve gırgır vinçlerini çalıştıranlara emniyet kemerleri verilir.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Su veya beton içinde çalışmayı gerektiren hallerde, işçilere uygun lastik çizmeler verilir.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El ve kolların korunması için kullanılacak eldivenler, işçinin ellerine ve yapacakları işe uygun olarak seçilir.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 xml:space="preserve">Şantiyede çalışan bütün personel (Mühendis, Mimar, Tekniker, Formen, İşçi vb.) saha içerisinde çalışırken çelik burunlu iş ayakkabılarını, reflektif yelek ve baretlerini kullanırlar. </w:t>
      </w:r>
    </w:p>
    <w:p w:rsidR="0036431D" w:rsidRPr="0036431D" w:rsidRDefault="0036431D" w:rsidP="006058F0">
      <w:pPr>
        <w:numPr>
          <w:ilvl w:val="0"/>
          <w:numId w:val="6"/>
        </w:numPr>
        <w:autoSpaceDE w:val="0"/>
        <w:autoSpaceDN w:val="0"/>
        <w:adjustRightInd w:val="0"/>
        <w:spacing w:line="360" w:lineRule="auto"/>
        <w:ind w:right="225"/>
        <w:contextualSpacing/>
        <w:jc w:val="both"/>
        <w:rPr>
          <w:rFonts w:ascii="Times New Roman" w:eastAsia="Calibri" w:hAnsi="Times New Roman"/>
          <w:szCs w:val="24"/>
        </w:rPr>
      </w:pPr>
      <w:r w:rsidRPr="0036431D">
        <w:rPr>
          <w:rFonts w:ascii="Times New Roman" w:eastAsia="Calibri" w:hAnsi="Times New Roman"/>
          <w:szCs w:val="24"/>
        </w:rPr>
        <w:t>Elektrikçilere verilen KKD yapılan işe ve maruz kalınan gerilim değerlerine uygun yalıtkanlığa sahip olmalıdır.</w:t>
      </w:r>
    </w:p>
    <w:p w:rsidR="0036431D" w:rsidRPr="0036431D" w:rsidRDefault="0036431D" w:rsidP="0036431D">
      <w:pPr>
        <w:spacing w:line="276" w:lineRule="auto"/>
        <w:jc w:val="both"/>
        <w:rPr>
          <w:rFonts w:ascii="Times New Roman" w:hAnsi="Times New Roman"/>
          <w:b/>
          <w:bCs/>
          <w:szCs w:val="24"/>
        </w:rPr>
      </w:pPr>
    </w:p>
    <w:p w:rsidR="0036431D" w:rsidRPr="0036431D" w:rsidRDefault="0036431D" w:rsidP="0036431D">
      <w:pPr>
        <w:spacing w:line="276" w:lineRule="auto"/>
        <w:jc w:val="both"/>
        <w:rPr>
          <w:rFonts w:ascii="Times New Roman" w:hAnsi="Times New Roman"/>
          <w:b/>
          <w:bCs/>
          <w:szCs w:val="24"/>
        </w:rPr>
      </w:pPr>
    </w:p>
    <w:p w:rsidR="0036431D" w:rsidRPr="0036431D" w:rsidRDefault="0036431D" w:rsidP="0036431D">
      <w:pPr>
        <w:spacing w:line="276" w:lineRule="auto"/>
        <w:jc w:val="both"/>
        <w:rPr>
          <w:rFonts w:ascii="Times New Roman" w:hAnsi="Times New Roman"/>
          <w:b/>
          <w:bCs/>
          <w:szCs w:val="24"/>
        </w:rPr>
      </w:pPr>
    </w:p>
    <w:p w:rsidR="0036431D" w:rsidRPr="0036431D" w:rsidRDefault="0036431D" w:rsidP="0036431D">
      <w:pPr>
        <w:spacing w:line="276" w:lineRule="auto"/>
        <w:jc w:val="both"/>
        <w:rPr>
          <w:rFonts w:ascii="Times New Roman" w:hAnsi="Times New Roman"/>
          <w:b/>
          <w:bCs/>
          <w:szCs w:val="24"/>
        </w:rPr>
      </w:pPr>
    </w:p>
    <w:p w:rsidR="0036431D" w:rsidRPr="0036431D" w:rsidRDefault="0036431D" w:rsidP="0036431D">
      <w:pPr>
        <w:spacing w:line="276" w:lineRule="auto"/>
        <w:jc w:val="both"/>
        <w:rPr>
          <w:rFonts w:ascii="Times New Roman" w:hAnsi="Times New Roman"/>
          <w:b/>
          <w:bCs/>
          <w:szCs w:val="24"/>
        </w:rPr>
      </w:pPr>
    </w:p>
    <w:p w:rsidR="0036431D" w:rsidRPr="0036431D" w:rsidRDefault="0036431D" w:rsidP="0036431D">
      <w:pPr>
        <w:spacing w:line="276" w:lineRule="auto"/>
        <w:jc w:val="both"/>
        <w:rPr>
          <w:rFonts w:ascii="Times New Roman" w:hAnsi="Times New Roman"/>
          <w:szCs w:val="24"/>
        </w:rPr>
      </w:pPr>
      <w:r w:rsidRPr="0036431D">
        <w:rPr>
          <w:rFonts w:ascii="Times New Roman" w:hAnsi="Times New Roman"/>
          <w:b/>
          <w:bCs/>
          <w:szCs w:val="24"/>
        </w:rPr>
        <w:t xml:space="preserve">TEBELLÜĞ EDEN </w:t>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t xml:space="preserve">TEBLİĞ EDEN </w:t>
      </w:r>
    </w:p>
    <w:p w:rsidR="0036431D" w:rsidRPr="0036431D" w:rsidRDefault="0036431D" w:rsidP="0036431D">
      <w:pPr>
        <w:autoSpaceDE w:val="0"/>
        <w:autoSpaceDN w:val="0"/>
        <w:adjustRightInd w:val="0"/>
        <w:jc w:val="both"/>
        <w:rPr>
          <w:rFonts w:ascii="Times New Roman" w:hAnsi="Times New Roman"/>
          <w:color w:val="000000"/>
          <w:szCs w:val="24"/>
          <w:lang w:eastAsia="tr-TR"/>
        </w:rPr>
      </w:pPr>
      <w:r w:rsidRPr="0036431D">
        <w:rPr>
          <w:rFonts w:ascii="Times New Roman" w:hAnsi="Times New Roman"/>
          <w:b/>
          <w:bCs/>
          <w:color w:val="000000"/>
          <w:szCs w:val="24"/>
          <w:lang w:eastAsia="tr-TR"/>
        </w:rPr>
        <w:t xml:space="preserve">Adı Soyadı: </w:t>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r>
      <w:r w:rsidRPr="0036431D">
        <w:rPr>
          <w:rFonts w:ascii="Times New Roman" w:hAnsi="Times New Roman"/>
          <w:b/>
          <w:bCs/>
          <w:color w:val="000000"/>
          <w:szCs w:val="24"/>
          <w:lang w:eastAsia="tr-TR"/>
        </w:rPr>
        <w:tab/>
        <w:t xml:space="preserve">Adı Soyadı: </w:t>
      </w:r>
    </w:p>
    <w:p w:rsidR="0036431D" w:rsidRPr="0036431D" w:rsidRDefault="0036431D" w:rsidP="0036431D">
      <w:pPr>
        <w:spacing w:line="276" w:lineRule="auto"/>
        <w:jc w:val="both"/>
        <w:rPr>
          <w:rFonts w:ascii="Times New Roman" w:hAnsi="Times New Roman"/>
          <w:b/>
          <w:bCs/>
          <w:szCs w:val="24"/>
        </w:rPr>
      </w:pPr>
      <w:r w:rsidRPr="0036431D">
        <w:rPr>
          <w:rFonts w:ascii="Times New Roman" w:hAnsi="Times New Roman"/>
          <w:b/>
          <w:bCs/>
          <w:szCs w:val="24"/>
        </w:rPr>
        <w:t xml:space="preserve">İmza: </w:t>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t xml:space="preserve">            İmza:</w:t>
      </w:r>
    </w:p>
    <w:p w:rsidR="0036431D" w:rsidRPr="0036431D" w:rsidRDefault="0036431D" w:rsidP="0036431D">
      <w:pPr>
        <w:spacing w:line="276" w:lineRule="auto"/>
        <w:jc w:val="both"/>
        <w:rPr>
          <w:rFonts w:ascii="Times New Roman" w:hAnsi="Times New Roman"/>
          <w:szCs w:val="24"/>
        </w:rPr>
      </w:pPr>
      <w:r w:rsidRPr="0036431D">
        <w:rPr>
          <w:rFonts w:ascii="Times New Roman" w:hAnsi="Times New Roman"/>
          <w:b/>
          <w:bCs/>
          <w:szCs w:val="24"/>
        </w:rPr>
        <w:t xml:space="preserve">Tarih: </w:t>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r>
      <w:r w:rsidRPr="0036431D">
        <w:rPr>
          <w:rFonts w:ascii="Times New Roman" w:hAnsi="Times New Roman"/>
          <w:b/>
          <w:bCs/>
          <w:szCs w:val="24"/>
        </w:rPr>
        <w:tab/>
        <w:t>Tarih:</w:t>
      </w:r>
    </w:p>
    <w:p w:rsidR="0036431D" w:rsidRPr="0036431D" w:rsidRDefault="0036431D" w:rsidP="0036431D">
      <w:pPr>
        <w:tabs>
          <w:tab w:val="left" w:pos="426"/>
          <w:tab w:val="left" w:pos="4536"/>
          <w:tab w:val="left" w:pos="7938"/>
        </w:tabs>
        <w:autoSpaceDE w:val="0"/>
        <w:autoSpaceDN w:val="0"/>
        <w:adjustRightInd w:val="0"/>
        <w:ind w:left="142" w:right="-2"/>
        <w:jc w:val="both"/>
        <w:rPr>
          <w:rFonts w:ascii="Times New Roman" w:eastAsiaTheme="minorEastAsia" w:hAnsi="Times New Roman"/>
          <w:szCs w:val="24"/>
          <w:lang w:eastAsia="tr-TR"/>
        </w:rPr>
      </w:pPr>
    </w:p>
    <w:p w:rsidR="0046190D" w:rsidRPr="0036431D" w:rsidRDefault="0046190D" w:rsidP="0036431D"/>
    <w:sectPr w:rsidR="0046190D" w:rsidRPr="0036431D"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BD" w:rsidRDefault="001428BD" w:rsidP="00625423">
      <w:r>
        <w:separator/>
      </w:r>
    </w:p>
  </w:endnote>
  <w:endnote w:type="continuationSeparator" w:id="0">
    <w:p w:rsidR="001428BD" w:rsidRDefault="001428BD"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C9" w:rsidRDefault="00A728C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A728C9" w:rsidP="003A14EE">
    <w:pPr>
      <w:pStyle w:val="Altbilgi"/>
    </w:pPr>
    <w:r>
      <w:rPr>
        <w:rFonts w:ascii="Arial Black" w:hAnsi="Arial Black"/>
        <w:b/>
        <w:sz w:val="16"/>
        <w:szCs w:val="16"/>
      </w:rPr>
      <w:t>KYT-TLM-056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C9" w:rsidRDefault="00A728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BD" w:rsidRDefault="001428BD" w:rsidP="00625423">
      <w:r>
        <w:separator/>
      </w:r>
    </w:p>
  </w:footnote>
  <w:footnote w:type="continuationSeparator" w:id="0">
    <w:p w:rsidR="001428BD" w:rsidRDefault="001428BD"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C9" w:rsidRDefault="00A728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49F2C131" wp14:editId="00EA523E">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3861B50B" wp14:editId="176B3A65">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A728C9">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A728C9">
            <w:rPr>
              <w:rFonts w:ascii="Arial Black" w:hAnsi="Arial Black"/>
              <w:b/>
              <w:sz w:val="18"/>
              <w:szCs w:val="24"/>
            </w:rPr>
            <w:t>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A728C9" w:rsidP="00AD3F21">
          <w:pPr>
            <w:pStyle w:val="stbilgi"/>
            <w:jc w:val="center"/>
            <w:rPr>
              <w:rFonts w:ascii="Arial Black" w:hAnsi="Arial Black"/>
              <w:b/>
              <w:sz w:val="18"/>
              <w:szCs w:val="24"/>
            </w:rPr>
          </w:pPr>
          <w:r>
            <w:rPr>
              <w:rFonts w:ascii="Arial Black" w:hAnsi="Arial Black"/>
              <w:b/>
              <w:sz w:val="16"/>
              <w:szCs w:val="16"/>
            </w:rPr>
            <w:t>KYT-TLM-056</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A728C9"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36431D" w:rsidP="00AD3F21">
          <w:pPr>
            <w:pStyle w:val="stbilgi"/>
            <w:jc w:val="center"/>
            <w:rPr>
              <w:rFonts w:ascii="Arial Black" w:hAnsi="Arial Black"/>
              <w:b/>
              <w:sz w:val="18"/>
              <w:szCs w:val="24"/>
            </w:rPr>
          </w:pPr>
          <w:r w:rsidRPr="0036431D">
            <w:rPr>
              <w:rFonts w:ascii="Arial Black" w:hAnsi="Arial Black"/>
              <w:b/>
              <w:sz w:val="18"/>
              <w:szCs w:val="24"/>
            </w:rPr>
            <w:t>KİŞİSEL KORUYUCU DONANIM KULLANIM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A728C9"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D05C71">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D05C71">
            <w:rPr>
              <w:rFonts w:ascii="Arial Black" w:hAnsi="Arial Black"/>
              <w:b/>
              <w:noProof/>
              <w:sz w:val="18"/>
              <w:szCs w:val="24"/>
            </w:rPr>
            <w:t>3</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58752" behindDoc="0" locked="0" layoutInCell="1" allowOverlap="1" wp14:anchorId="6B2D9968" wp14:editId="4F631900">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D7E32" id="Düz Bağlayıcı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C9" w:rsidRDefault="00A728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0844F1"/>
    <w:rsid w:val="001428BD"/>
    <w:rsid w:val="00282D69"/>
    <w:rsid w:val="003211C5"/>
    <w:rsid w:val="0036431D"/>
    <w:rsid w:val="003A14EE"/>
    <w:rsid w:val="00421201"/>
    <w:rsid w:val="0046190D"/>
    <w:rsid w:val="004D05ED"/>
    <w:rsid w:val="006058F0"/>
    <w:rsid w:val="00625423"/>
    <w:rsid w:val="006401F2"/>
    <w:rsid w:val="00667852"/>
    <w:rsid w:val="00692496"/>
    <w:rsid w:val="006C376D"/>
    <w:rsid w:val="007101D0"/>
    <w:rsid w:val="00750D8B"/>
    <w:rsid w:val="00A728C9"/>
    <w:rsid w:val="00AA1F6A"/>
    <w:rsid w:val="00AD3F21"/>
    <w:rsid w:val="00AE3D59"/>
    <w:rsid w:val="00BE61F5"/>
    <w:rsid w:val="00D05C71"/>
    <w:rsid w:val="00DB6842"/>
    <w:rsid w:val="00DC2EC2"/>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4841B4-6447-423F-ACCA-934B4E4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6BB3-A518-482B-8650-76BB0EA3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2025-05-13T08:36:00Z</dcterms:created>
  <dcterms:modified xsi:type="dcterms:W3CDTF">2025-06-27T07:47:00Z</dcterms:modified>
</cp:coreProperties>
</file>