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127"/>
        <w:gridCol w:w="2199"/>
        <w:gridCol w:w="1430"/>
      </w:tblGrid>
      <w:tr w:rsidR="00185C23" w:rsidRPr="00C51DA3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185C23" w:rsidRPr="00C51DA3" w:rsidRDefault="00185C23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BA4A0FD" wp14:editId="75C0F7AD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185C23" w:rsidRPr="00C51DA3" w:rsidRDefault="00185C23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185C23" w:rsidRPr="00C51DA3" w:rsidRDefault="0091471E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185C23" w:rsidRPr="00C51DA3" w:rsidRDefault="00185C23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ÖĞRENCİ İŞLERİ </w:t>
            </w:r>
          </w:p>
          <w:p w:rsidR="00185C23" w:rsidRPr="00C51DA3" w:rsidRDefault="00185C23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DA3"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185C23" w:rsidRPr="00C51DA3" w:rsidTr="005B2536">
        <w:trPr>
          <w:trHeight w:val="420"/>
        </w:trPr>
        <w:tc>
          <w:tcPr>
            <w:tcW w:w="902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185C23" w:rsidRPr="00C51DA3" w:rsidRDefault="002366D1" w:rsidP="00236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…./…./</w:t>
            </w:r>
            <w:r w:rsidR="0091471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85C23" w:rsidRPr="00C51DA3" w:rsidTr="005B2536">
        <w:trPr>
          <w:trHeight w:val="420"/>
        </w:trPr>
        <w:tc>
          <w:tcPr>
            <w:tcW w:w="902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C23" w:rsidRPr="00C51DA3" w:rsidTr="005B2536">
        <w:trPr>
          <w:trHeight w:val="420"/>
        </w:trPr>
        <w:tc>
          <w:tcPr>
            <w:tcW w:w="902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185C23" w:rsidRPr="00C51DA3" w:rsidRDefault="00185C23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51DA3"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185C23" w:rsidRPr="00C51DA3" w:rsidRDefault="00185C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Pr="00C51DA3" w:rsidRDefault="005B2536" w:rsidP="005B253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C51DA3" w:rsidTr="00EA4DCB">
        <w:tc>
          <w:tcPr>
            <w:tcW w:w="5000" w:type="pct"/>
          </w:tcPr>
          <w:p w:rsidR="001C7A9F" w:rsidRPr="00C51DA3" w:rsidRDefault="001C7A9F" w:rsidP="003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sz w:val="24"/>
                <w:szCs w:val="24"/>
              </w:rPr>
              <w:t xml:space="preserve">GÖREVİN ADI: </w:t>
            </w:r>
            <w:r w:rsidR="007B118D" w:rsidRPr="00C51DA3">
              <w:rPr>
                <w:rFonts w:ascii="Times New Roman" w:hAnsi="Times New Roman" w:cs="Times New Roman"/>
                <w:sz w:val="24"/>
                <w:szCs w:val="24"/>
              </w:rPr>
              <w:t>Öğrenci İşleri</w:t>
            </w:r>
          </w:p>
          <w:p w:rsidR="00B26F77" w:rsidRPr="00C51DA3" w:rsidRDefault="00B26F77" w:rsidP="003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A9F" w:rsidRPr="00C51DA3" w:rsidRDefault="001C7A9F" w:rsidP="003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A3">
              <w:rPr>
                <w:rFonts w:ascii="Times New Roman" w:hAnsi="Times New Roman" w:cs="Times New Roman"/>
                <w:sz w:val="24"/>
                <w:szCs w:val="24"/>
              </w:rPr>
              <w:t>GÖREV YETKİ VE SORUMLULUKLARI</w:t>
            </w:r>
          </w:p>
          <w:p w:rsidR="00365CEE" w:rsidRPr="00C51DA3" w:rsidRDefault="00365CEE" w:rsidP="0036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E0" w:rsidRPr="003C7DAB" w:rsidRDefault="001E28D4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 işlerine ilişkin tüm iş ve işlemlerde</w:t>
            </w:r>
            <w:r w:rsidR="0042678E" w:rsidRPr="003C7D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öğrencileri bilgilendirmek, öğrencileri yönlendirici, yol gösterici olmak.</w:t>
            </w:r>
          </w:p>
          <w:p w:rsidR="0042678E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Öğrencilerin belge taleplerini karşılamak, ilgili belgeleri öğrencilere vermek.</w:t>
            </w:r>
          </w:p>
          <w:p w:rsidR="001E28D4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Öğrencilerin; askerlik tecil belgesi, not döküm belgesi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(transkript)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,  geçici mezuniyet belgesi, diploma vb. belge ve dokümanları hazırlamak, gerekli iş ve işlemleri yapmak.</w:t>
            </w:r>
          </w:p>
          <w:p w:rsidR="00FC7871" w:rsidRPr="003C7DAB" w:rsidRDefault="00FC7871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bilgilerini yetki verilen </w:t>
            </w:r>
            <w:r w:rsidR="00FF2047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otomasyon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sistemler</w:t>
            </w:r>
            <w:r w:rsidR="00FF2047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ine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girmek.</w:t>
            </w:r>
          </w:p>
          <w:p w:rsidR="00073EB8" w:rsidRPr="003C7DAB" w:rsidRDefault="00073EB8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kimlik ve bandrollerinin </w:t>
            </w:r>
            <w:r w:rsidR="00FF2047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teslimini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geri alma işlemlerini yapmak</w:t>
            </w:r>
            <w:r w:rsidR="00EA653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 be</w:t>
            </w:r>
            <w:r w:rsidR="004978E0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EA653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gele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ri muhafaza etmek.</w:t>
            </w:r>
          </w:p>
          <w:p w:rsidR="00FC7871" w:rsidRPr="003C7DAB" w:rsidRDefault="00FC7871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 sayıları ile ilgili istatistiki bilgileri sağlamak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amirlerine ve bölüm başkanlarına yahut ilgili kişilere iletmek.</w:t>
            </w:r>
          </w:p>
          <w:p w:rsidR="0042678E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yarıyıl sonunda başarı oranlarını tanzim etmek,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programlarda dereceye giren öğrencilerin tespitini yapmak, ilgili yerlere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/kişilere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iletmek</w:t>
            </w:r>
            <w:r w:rsidR="0042678E" w:rsidRPr="003C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78E" w:rsidRPr="003C7DAB" w:rsidRDefault="0091471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Fakültede </w:t>
            </w:r>
            <w:r w:rsidR="0042678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yapılan öğrenci konseyi ve öğrenci temsilciliği ile ilgili tüm iş ve işlemleri takip etmek gerekli yazışmaları yapmak, tutanak ve cetvelleri hazırlamak.</w:t>
            </w:r>
          </w:p>
          <w:p w:rsidR="004978E0" w:rsidRPr="003C7DAB" w:rsidRDefault="0042678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kulüplerine ilişkin tüm iş ve işlemleri ve yazışmaları yapmak, kulüp verilerini tutmak, ilgili birimlere iletmek.</w:t>
            </w:r>
          </w:p>
          <w:p w:rsidR="000702B1" w:rsidRPr="003C7DAB" w:rsidRDefault="00C22398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Yaz okulu ile ilgili her türlü yazışmaları ve </w:t>
            </w:r>
            <w:r w:rsidR="00EA653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diğer iş ve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işlemleri </w:t>
            </w:r>
            <w:r w:rsidR="000702B1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yapmak</w:t>
            </w:r>
            <w:r w:rsidR="00DF6EB4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(ek ders ödemesi hariç)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02B1" w:rsidRPr="003C7DAB" w:rsidRDefault="0091471E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C22398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kontenjanları ile ilgili </w:t>
            </w:r>
            <w:r w:rsidR="000702B1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gerekli </w:t>
            </w:r>
            <w:r w:rsidR="00C52173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iş ve </w:t>
            </w:r>
            <w:r w:rsidR="000702B1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işlemleri</w:t>
            </w:r>
            <w:r w:rsidR="00B72B95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, yazışma ve kararları hazırlama</w:t>
            </w:r>
            <w:r w:rsidR="00EA653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22398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53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ilgili yerlere iletmek</w:t>
            </w:r>
            <w:r w:rsidR="00C22398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0171" w:rsidRPr="003C7DAB" w:rsidRDefault="007B118D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 katkı payl</w:t>
            </w:r>
            <w:r w:rsidR="000534CC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arı ile ilgili </w:t>
            </w:r>
            <w:r w:rsidR="00BD0A13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gerekli iş ve </w:t>
            </w:r>
            <w:r w:rsidR="000534CC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işlemleri </w:t>
            </w:r>
            <w:r w:rsidR="00510171" w:rsidRPr="003C7DAB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A07033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katkı paylarına ilişkin ret ve iadelerin yapılması için gerekli evrakları tahakkuk birimine iletmek</w:t>
            </w:r>
            <w:r w:rsidR="000534CC" w:rsidRPr="003C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8D8" w:rsidRPr="003C7DAB" w:rsidRDefault="00087F47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Öğrenci 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>stajı</w:t>
            </w:r>
            <w:r w:rsidR="00B72B95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ve işletmede mesleki eğitim gören öğrenci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r w:rsidR="00B72B95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8D8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ile ilgili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tüm iş ve işlemleri ve </w:t>
            </w:r>
            <w:r w:rsidR="00B72B95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gerekli </w:t>
            </w:r>
            <w:r w:rsidR="001868D8" w:rsidRPr="003C7DAB">
              <w:rPr>
                <w:rFonts w:ascii="Times New Roman" w:hAnsi="Times New Roman" w:cs="Times New Roman"/>
                <w:sz w:val="24"/>
                <w:szCs w:val="24"/>
              </w:rPr>
              <w:t>yazışmaları yapmak.</w:t>
            </w:r>
          </w:p>
          <w:p w:rsidR="00FC7871" w:rsidRPr="003C7DAB" w:rsidRDefault="00FC7871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Öğrencilere,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staja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ilişkin belge ve formları vermek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belge ve formların doldurulmasında öğrencilere yol gösterici olmak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7871" w:rsidRPr="003C7DAB" w:rsidRDefault="00FC7871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r w:rsidR="000B52E7" w:rsidRPr="003C7DAB">
              <w:rPr>
                <w:rFonts w:ascii="Times New Roman" w:hAnsi="Times New Roman" w:cs="Times New Roman"/>
                <w:sz w:val="24"/>
                <w:szCs w:val="24"/>
              </w:rPr>
              <w:t>lerin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staj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başvuru evraklarını ve staj dosyasını teslim almak. </w:t>
            </w:r>
          </w:p>
          <w:p w:rsidR="001868D8" w:rsidRPr="003C7DAB" w:rsidRDefault="00087F47" w:rsidP="00CB2173">
            <w:pPr>
              <w:pStyle w:val="ListeParagraf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Staj yapan öğrencilerin</w:t>
            </w:r>
            <w:r w:rsidR="00365CE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13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Sosyal Güvenlik Kurumu </w:t>
            </w:r>
            <w:r w:rsidR="00365CEE" w:rsidRPr="003C7DAB">
              <w:rPr>
                <w:rFonts w:ascii="Times New Roman" w:hAnsi="Times New Roman" w:cs="Times New Roman"/>
                <w:sz w:val="24"/>
                <w:szCs w:val="24"/>
              </w:rPr>
              <w:t>sigorta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lı </w:t>
            </w:r>
            <w:r w:rsidR="002366D1" w:rsidRPr="002366D1">
              <w:rPr>
                <w:rFonts w:ascii="Times New Roman" w:hAnsi="Times New Roman" w:cs="Times New Roman"/>
                <w:b/>
                <w:sz w:val="24"/>
                <w:szCs w:val="24"/>
              </w:rPr>
              <w:t>İŞE GİRİŞ</w:t>
            </w:r>
            <w:r w:rsidR="002366D1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A13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2366D1" w:rsidRPr="002366D1">
              <w:rPr>
                <w:rFonts w:ascii="Times New Roman" w:hAnsi="Times New Roman" w:cs="Times New Roman"/>
                <w:b/>
                <w:sz w:val="24"/>
                <w:szCs w:val="24"/>
              </w:rPr>
              <w:t>İŞTEN ÇIKIŞ</w:t>
            </w:r>
            <w:r w:rsidR="002366D1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işlemlerini</w:t>
            </w:r>
            <w:r w:rsidR="00365CE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yapmak</w:t>
            </w:r>
            <w:r w:rsidR="001868D8" w:rsidRPr="003C7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5CE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53E" w:rsidRPr="003C7DAB" w:rsidRDefault="00073EB8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 stajına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ilişkin </w:t>
            </w:r>
            <w:r w:rsidR="00EA653E" w:rsidRPr="002366D1">
              <w:rPr>
                <w:rFonts w:ascii="Times New Roman" w:hAnsi="Times New Roman" w:cs="Times New Roman"/>
                <w:b/>
                <w:sz w:val="24"/>
                <w:szCs w:val="24"/>
              </w:rPr>
              <w:t>Muhtasar ve Prim hizmet beyannamesini</w:t>
            </w:r>
            <w:r w:rsidR="00EA653E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hazırlamak, bildirimini yapmak,  ilgili sistemler ve/veya yazı ile yetkili birimlere iletmek.</w:t>
            </w:r>
          </w:p>
          <w:p w:rsidR="000B52E7" w:rsidRPr="003C7DAB" w:rsidRDefault="000B52E7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Her yarıyıl başında </w:t>
            </w:r>
            <w:r w:rsidR="0091471E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Programlarında okutulacak dersleri vermek üzere Üniversitemiz bünyesinden veya dışarıdan görevlendirilecek öğretim elemanlarının görevlendirilmeleri için kurumlarından onay alınması için gerekli yazışmaları</w:t>
            </w:r>
            <w:r w:rsidRPr="003C7DA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yapmak.</w:t>
            </w:r>
          </w:p>
          <w:p w:rsidR="000B52E7" w:rsidRPr="003C7DAB" w:rsidRDefault="000B52E7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Her yarıyıl kayıt yenileme tarihinden önce, </w:t>
            </w:r>
            <w:r w:rsidR="0091471E">
              <w:rPr>
                <w:rFonts w:ascii="Times New Roman" w:hAnsi="Times New Roman" w:cs="Times New Roman"/>
                <w:sz w:val="24"/>
                <w:szCs w:val="24"/>
              </w:rPr>
              <w:t xml:space="preserve">Fakülteye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bağlı bölümlerden, bölümlerde açılacak dersler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ve bu dersleri yürütecek öğretim elemanları bilgilerini yazı ile talep etmek.</w:t>
            </w:r>
          </w:p>
          <w:p w:rsidR="00C51DA3" w:rsidRPr="003C7DAB" w:rsidRDefault="000B52E7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Her dönem başından önce</w:t>
            </w:r>
            <w:r w:rsidR="00FF2DDA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, ilgili dönemde </w:t>
            </w:r>
            <w:r w:rsidR="00C51DA3" w:rsidRPr="003C7DAB">
              <w:rPr>
                <w:rFonts w:ascii="Times New Roman" w:hAnsi="Times New Roman" w:cs="Times New Roman"/>
                <w:sz w:val="24"/>
                <w:szCs w:val="24"/>
              </w:rPr>
              <w:t>açılacak</w:t>
            </w:r>
            <w:r w:rsidR="00FF2DDA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derslere ilişkin, Yönetim Kurulu Kararlarını hazırlamak</w:t>
            </w:r>
            <w:r w:rsidR="00C51DA3" w:rsidRPr="003C7DAB">
              <w:rPr>
                <w:rFonts w:ascii="Times New Roman" w:hAnsi="Times New Roman" w:cs="Times New Roman"/>
                <w:sz w:val="24"/>
                <w:szCs w:val="24"/>
              </w:rPr>
              <w:t>, yönetim kurulu kararı alınması için ilgili kişi/birime iletmek.</w:t>
            </w:r>
          </w:p>
          <w:p w:rsidR="000B52E7" w:rsidRPr="003C7DAB" w:rsidRDefault="00C51DA3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Yönetim Kurulu Kararları sonrası açılmasına karar verilen dersleri </w:t>
            </w:r>
            <w:r w:rsidR="000B52E7" w:rsidRPr="003C7DAB">
              <w:rPr>
                <w:rFonts w:ascii="Times New Roman" w:hAnsi="Times New Roman" w:cs="Times New Roman"/>
                <w:sz w:val="24"/>
                <w:szCs w:val="24"/>
              </w:rPr>
              <w:t>yetkili otomasyon sistemleri üzerinde tanımlamak, ders açma işlemlerini yürütmek.</w:t>
            </w:r>
          </w:p>
          <w:p w:rsidR="000B52E7" w:rsidRPr="003C7DAB" w:rsidRDefault="000B52E7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Derslerin şubelere bölünerek okutulmasına ilişkin gerekli iş ve işlemleri ve yazışmaları yapmak(Üniversite Yönetim Kurulunda Görüşülmesi vb.).</w:t>
            </w:r>
          </w:p>
          <w:p w:rsidR="000B52E7" w:rsidRPr="003C7DAB" w:rsidRDefault="000B52E7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Akademik takvimde belirtilen sürelerde, öğrencilerin kayıt yenileme(derse yazılma/kayıtlanma) ile ilgili sorunlarını çözmek</w:t>
            </w:r>
            <w:r w:rsidR="00C51DA3" w:rsidRPr="003C7D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gerekli iş ve işlemleri yapmak. 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Öğrencilerle ilgili her türlü duyuruları yapmak/yapılmasını sağlamak, duyuru panolarına asmak/astırmak.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Kesinleşen sınav programları ile haftalık ders programlarını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ilan etmek/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edilmesini sağlamak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, duyuru panolarına asmak/astırmak.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Öğretim elemanları ile gözetmenlere sınav programlarını yazı ile bildirmek. 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Ara sınav, yarıyıl sonu sınavı, mazeret, tek ders ve ek sınavlara ilişkin iş ve işlemleri yapmak. 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Mazereti nedeniyle ara sınavlara giremeyen öğrencilerin başvurularını almak, gerekli iş ve işlemleri yapmak.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Mazeret sınavına ilişkin Yönetim Kurulu Kararını ilgili bölüme, personele ve öğrenciye yazı ile bildirmek.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Yarıyıl sonu sınavlarından önce bölümlerden gelen devamsızlıktan kalan öğrenci listelerini Öğrenci İşleri Daire Başkanlığına bildirmek,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ilan etmek/edilmesini sağlamak. 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Mezuniyet için gerekli sınavlar ile not yükseltme sınavları için gerekli çalışmaları yapmak, iş ve işlemleri takip etmek.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notlarının otomasyon sistemine girilmesini takip etmek öğrenci notlarını zamanında girmeyen personeli sıralı amirlerine bildirmek.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(DC, DD) harf notuna sahip olan ve not yükseltmek amacıyla bütünleme sınavına girmek isteyen öğrencilerin dilekçelerini teslim almak, kaydetmek/kaydedilmesini sağlamak, ilgili kişi ve personele bildirmek ve yetkili olduğu otomasyon sistemlerine işlemek.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Dersi veren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 tarafından imzalanarak öğrenci işleri bürosuna teslim için getirilen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 derslere ilişkin not çizelgelerini(sınav sonuç listesi) ve not çizelgesi dışındaki sınav evrakını ilgili personelden imza karşılığı teslim almak,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dosyalamak ve muhafaza etmek.</w:t>
            </w:r>
          </w:p>
          <w:p w:rsidR="004978E0" w:rsidRPr="003C7DAB" w:rsidRDefault="004978E0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Derslere ilişkin not çizelgelerini(sınav sonuç listesi-icmal listesi) 10 yıl, not çizelgesi dışındaki sınav evrakını ise sınav tarihini takip eden yıldan itibaren en az iki yıl süreyle saklamak. Bu süreler geçtikten sonra arşiv işlemleri için </w:t>
            </w:r>
            <w:r w:rsidR="0091471E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Arşiv Sorumlusuna tutanakla teslim etmek.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Öğrencilerin;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kayıt dondurma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, kayıt sildirme ve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ilişik kesme iş ve işlemlerini </w:t>
            </w:r>
            <w:r w:rsidRPr="003C7D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mevzuatlar ve idari talimatlar doğrultusunda yürütmek, gerekli iş ve işlemleri yapmak.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 ilişik kesme işlemlerine ilişki</w:t>
            </w:r>
            <w:r w:rsidR="00C51DA3"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n belge ve formları takip etmek veya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otomasyon sistemleri üzerinden kontrol etmek ilişik kesmeye ilişkin belge olmaksızın iş ve işlem gerçekleştirilmesi durumunda sorumluluktan kurtulamamak.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disiplin soruşturmasına ilişkin belge ve dokümanları hazırlamak, gerekli iş ve işlemleri yapmak.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Öğrencilerin; muafiyet ve yatay geçiş başvuru taleplerine ilişkin dilekçe/başvurularını almak, </w:t>
            </w:r>
            <w:r w:rsidRPr="003C7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öğrencilere muafiyet ve yatay geçişe ilişkin bilgileri vermek.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 xml:space="preserve">Öğrencilerin ders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muafiyeti veya ders saydırma isteklerine ilişkin gerekli belgeleri hazırlamak, komisyonlara iletmek, komisyonun tüm evrak iş ve işlemleri yapmak.</w:t>
            </w:r>
          </w:p>
          <w:p w:rsidR="00462735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Öğrencilerin, daha önce öğrenim gördüğü  Yükseköğrenim kurumunda alıp başarılı olduğu dersler ile ilgili, muaf sayılan derslerin başarı notlarını ilgili kurul kararı sonrasında ilgili otomasyon sistemine işlemek.</w:t>
            </w:r>
          </w:p>
          <w:p w:rsidR="0042678E" w:rsidRPr="003C7DAB" w:rsidRDefault="00462735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Muafiyet sınavları sonucu(Yabancı dil vb.) başarılı olan öğrencilerin başarı notlarını ilgili otomasyon sistemine işlemek.</w:t>
            </w:r>
          </w:p>
          <w:p w:rsidR="0042678E" w:rsidRPr="003C7DAB" w:rsidRDefault="0042678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Çift anadal ve yandal çalışmalarına ilişkin tüm iş ve işlemleri ve yazışmaları yapmak.</w:t>
            </w:r>
          </w:p>
          <w:p w:rsidR="0042678E" w:rsidRPr="003C7DAB" w:rsidRDefault="0042678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hAnsi="Times New Roman" w:cs="Times New Roman"/>
                <w:sz w:val="24"/>
                <w:szCs w:val="24"/>
              </w:rPr>
              <w:t>Anadal da veya Çift Anadal ve yandalda alınan derslerin karşılıklı muafiyet iş ve işlemlerini, belge süreçlerini takip etmek, yazışmalarını yapmak.</w:t>
            </w:r>
          </w:p>
          <w:p w:rsidR="0042678E" w:rsidRPr="003C7DAB" w:rsidRDefault="0042678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 duruma gelen öğrencileri tespit ederek transkriptlerini çıkarmak ve Yönetim Kurulunda ve ilgili diğer kurul/komisyonlarda görüşülmek üzere </w:t>
            </w:r>
            <w:r w:rsidR="0091471E">
              <w:rPr>
                <w:rFonts w:ascii="Times New Roman" w:eastAsia="Times New Roman" w:hAnsi="Times New Roman" w:cs="Times New Roman"/>
                <w:sz w:val="24"/>
                <w:szCs w:val="24"/>
              </w:rPr>
              <w:t>Dekanlık</w:t>
            </w:r>
            <w:r w:rsidR="0091471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Makamına/ilgili kurul/komisyona</w:t>
            </w:r>
            <w:r w:rsidRPr="003C7DA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iletmek.</w:t>
            </w:r>
          </w:p>
          <w:p w:rsidR="0042678E" w:rsidRPr="003C7DAB" w:rsidRDefault="0091471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42678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Yönetim Kurulu tarafından mezun olmalarına karar verilen öğrencilerin mezuniyet işlemlerini</w:t>
            </w:r>
            <w:r w:rsidR="0042678E" w:rsidRPr="003C7DA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42678E" w:rsidRPr="003C7DAB">
              <w:rPr>
                <w:rFonts w:ascii="Times New Roman" w:eastAsia="Times New Roman" w:hAnsi="Times New Roman" w:cs="Times New Roman"/>
                <w:sz w:val="24"/>
                <w:szCs w:val="24"/>
              </w:rPr>
              <w:t>yapmak ilgili birimlere bildirmek.</w:t>
            </w:r>
          </w:p>
          <w:p w:rsidR="000B52E7" w:rsidRPr="00CB2173" w:rsidRDefault="0042678E" w:rsidP="00CB2173">
            <w:pPr>
              <w:pStyle w:val="ListeParagraf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73">
              <w:rPr>
                <w:rFonts w:ascii="Times New Roman" w:eastAsia="Times New Roman" w:hAnsi="Times New Roman" w:cs="Times New Roman"/>
                <w:sz w:val="24"/>
                <w:szCs w:val="24"/>
              </w:rPr>
              <w:t>Mezun olan öğrencilerin istekleri doğrultusunda, geçici mezuniyet belgelerini</w:t>
            </w:r>
            <w:r w:rsidRPr="00CB21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B2173">
              <w:rPr>
                <w:rFonts w:ascii="Times New Roman" w:eastAsia="Times New Roman" w:hAnsi="Times New Roman" w:cs="Times New Roman"/>
                <w:sz w:val="24"/>
                <w:szCs w:val="24"/>
              </w:rPr>
              <w:t>hazırlamak.</w:t>
            </w:r>
          </w:p>
          <w:p w:rsidR="001868D8" w:rsidRPr="00C51DA3" w:rsidRDefault="001868D8" w:rsidP="00365C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CE4F2C" w:rsidRDefault="00CE4F2C" w:rsidP="00365C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CE4F2C" w:rsidRDefault="00CE4F2C" w:rsidP="00365C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956D6B" w:rsidRDefault="00956D6B" w:rsidP="009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YETKİ, GÖREV ve SORUMLULUKLAR</w:t>
            </w:r>
          </w:p>
          <w:p w:rsidR="00956D6B" w:rsidRDefault="00956D6B" w:rsidP="00956D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ve görgü kurallarına riayet etmek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 ile ilgili konularda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bilgileri/verileri; temin etmek, gerekli yerlere/görevli kişilere zamanında ulaştırmak.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 etmek, bitenler için zamanında talepte bulunmak.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kapsamında görev yaptığı birime düşen görevlerin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gerçekleştirilmesini sağlamak.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prosedürlerinin (içeriğinde talimat ve formların) değişikliği ile ilgili/yeni doküman oluşturmakla ilgili talepte bulunmak, bu dokümanların güncelliğini korumasını sağlamak. 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prosedürlerine,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956D6B" w:rsidRDefault="00956D6B" w:rsidP="00956D6B">
            <w:pPr>
              <w:pStyle w:val="ListeParagraf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alanına ilişkin Görevlerin yerine getirilmesinde Sıralı amirlerine karşı sorumludur.</w:t>
            </w:r>
          </w:p>
          <w:p w:rsidR="00CE4F2C" w:rsidRDefault="00CE4F2C" w:rsidP="00365C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CE4F2C" w:rsidRDefault="00CE4F2C" w:rsidP="00365C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74401F" w:rsidRPr="00C51DA3" w:rsidRDefault="0074401F" w:rsidP="00365C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51D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BİLGİ KAYNAKLARI</w:t>
            </w:r>
          </w:p>
          <w:p w:rsidR="009B6449" w:rsidRPr="00C51DA3" w:rsidRDefault="009B6449" w:rsidP="009B6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5D9" w:rsidRPr="00F312E3" w:rsidRDefault="00E355D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bCs/>
                <w:color w:val="000000"/>
                <w:szCs w:val="24"/>
              </w:rPr>
              <w:t>Yozgat Bozok Üniversitesi Ön Lisans ve Lisans</w:t>
            </w:r>
            <w:r w:rsidRPr="00F312E3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F312E3">
              <w:rPr>
                <w:rFonts w:ascii="Times New Roman" w:hAnsi="Times New Roman" w:cs="Times New Roman"/>
                <w:bCs/>
                <w:color w:val="000000"/>
                <w:szCs w:val="24"/>
              </w:rPr>
              <w:t>Eğitim-Öğretim ve Sınav Yönetmeliği</w:t>
            </w:r>
          </w:p>
          <w:p w:rsidR="009E51A9" w:rsidRPr="00F312E3" w:rsidRDefault="009E51A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2547 Sayılı Yükseköğretim Kanunu,</w:t>
            </w:r>
          </w:p>
          <w:p w:rsidR="009E51A9" w:rsidRPr="00F312E3" w:rsidRDefault="009E51A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Resmi Yazışmalarda Uygulanacak Esas ve Usuller Hakkında Yönetmelik,</w:t>
            </w:r>
          </w:p>
          <w:p w:rsidR="009E51A9" w:rsidRPr="00F312E3" w:rsidRDefault="009E51A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 xml:space="preserve">Yükseköğretim Kurumlarında Önlisans </w:t>
            </w:r>
            <w:r w:rsidR="00E355D9" w:rsidRPr="00F312E3">
              <w:rPr>
                <w:rFonts w:ascii="Times New Roman" w:hAnsi="Times New Roman" w:cs="Times New Roman"/>
                <w:szCs w:val="24"/>
              </w:rPr>
              <w:t xml:space="preserve">ve </w:t>
            </w:r>
            <w:r w:rsidRPr="00F312E3">
              <w:rPr>
                <w:rFonts w:ascii="Times New Roman" w:hAnsi="Times New Roman" w:cs="Times New Roman"/>
                <w:szCs w:val="24"/>
              </w:rPr>
              <w:t>Lisans Düzeyindeki Programlar Arasında Geçiş, Çift Anadal, Yan Dal İle Kurumlar Arası Kredi Transferi Yapılması Esaslarına İlişkin Yönetmelik</w:t>
            </w:r>
          </w:p>
          <w:p w:rsidR="009E51A9" w:rsidRPr="00F312E3" w:rsidRDefault="009E51A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Yükseköğretim Kurumlarında Yabancı Dil Öğretimi ve Yabancı Dille Öğretim Yapılmasında Uyulacak Esaslara İlişkin Yönetmelik</w:t>
            </w:r>
          </w:p>
          <w:p w:rsidR="00340E35" w:rsidRPr="00F312E3" w:rsidRDefault="009E51A9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 xml:space="preserve">Meslek Yüksekokulları </w:t>
            </w:r>
            <w:r w:rsidR="00340E35" w:rsidRPr="00F312E3">
              <w:rPr>
                <w:rFonts w:ascii="Times New Roman" w:hAnsi="Times New Roman" w:cs="Times New Roman"/>
                <w:szCs w:val="24"/>
              </w:rPr>
              <w:t xml:space="preserve">ve </w:t>
            </w:r>
            <w:r w:rsidRPr="00F312E3">
              <w:rPr>
                <w:rFonts w:ascii="Times New Roman" w:hAnsi="Times New Roman" w:cs="Times New Roman"/>
                <w:szCs w:val="24"/>
              </w:rPr>
              <w:t>Açıköğretim Ön Lisans Programları Mezunlarının Lisans Öğrenimine Devamları Hakkında Yönetmelik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Tek Ders Sınavı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bCs/>
                <w:szCs w:val="24"/>
              </w:rPr>
              <w:t xml:space="preserve">Yozgat Bozok Üniversitesi Yabancı Uyruklu/Yurt Dışından Öğrenci Adaylarının Lisansüstü Programlara </w:t>
            </w:r>
            <w:r w:rsidRPr="00F312E3">
              <w:rPr>
                <w:rFonts w:ascii="Times New Roman" w:hAnsi="Times New Roman" w:cs="Times New Roman"/>
                <w:szCs w:val="24"/>
              </w:rPr>
              <w:t>Başvuru, Kabul Ve Kayıt</w:t>
            </w:r>
            <w:r w:rsidRPr="00F312E3">
              <w:rPr>
                <w:rFonts w:ascii="Times New Roman" w:hAnsi="Times New Roman" w:cs="Times New Roman"/>
                <w:bCs/>
                <w:szCs w:val="24"/>
              </w:rPr>
              <w:t xml:space="preserve">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Yaz Okulu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Ön Lisans Ve Lisans Programlarına Yatay Geçiş, Programlar Arası Yatay Geçiş, Dikey Geçiş, Değişim Programlarında Öğrencilik, Eşzamanlı Öğrenimde Öğrencilik, Özel Öğrencilik, Muafiyet Ve İntibak İşlemleri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Çift Anadal ve Yandal Programları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Öğrenci temsilcileri ve Öğrenci Konseyi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Uygulamalı Eğitimler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Diploma, Diploma Eki Ve Diğer Resmî Belgelerinin Düzenlenmesine İlişkin Yönerge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Yurtdışından Öğrenci Kabul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Öğrenci Toplulukları Yönergesi</w:t>
            </w:r>
          </w:p>
          <w:p w:rsidR="00340E35" w:rsidRPr="00F312E3" w:rsidRDefault="00340E35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Yozgat Bozok Üniversitesi Derslerin Gruplara/Şubelere Bölünmesine İlişkin Usul ve Esaslar</w:t>
            </w:r>
          </w:p>
          <w:p w:rsidR="00312446" w:rsidRPr="00F312E3" w:rsidRDefault="00312446" w:rsidP="00FC7871">
            <w:pPr>
              <w:pStyle w:val="ListeParagraf"/>
              <w:numPr>
                <w:ilvl w:val="0"/>
                <w:numId w:val="29"/>
              </w:numPr>
              <w:rPr>
                <w:rFonts w:ascii="Times New Roman" w:hAnsi="Times New Roman" w:cs="Times New Roman"/>
                <w:szCs w:val="24"/>
              </w:rPr>
            </w:pPr>
            <w:r w:rsidRPr="00F312E3">
              <w:rPr>
                <w:rFonts w:ascii="Times New Roman" w:hAnsi="Times New Roman" w:cs="Times New Roman"/>
                <w:szCs w:val="24"/>
              </w:rPr>
              <w:t>İlgili diğer mevzuat.</w:t>
            </w:r>
          </w:p>
          <w:p w:rsidR="001C7A9F" w:rsidRPr="00C51DA3" w:rsidRDefault="001C7A9F" w:rsidP="001C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D94" w:rsidRPr="00C51DA3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C51DA3" w:rsidSect="005B253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25" w:rsidRDefault="00813225" w:rsidP="003F6A76">
      <w:pPr>
        <w:spacing w:after="0" w:line="240" w:lineRule="auto"/>
      </w:pPr>
      <w:r>
        <w:separator/>
      </w:r>
    </w:p>
  </w:endnote>
  <w:endnote w:type="continuationSeparator" w:id="0">
    <w:p w:rsidR="00813225" w:rsidRDefault="00813225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3F6A76" w:rsidTr="00795EC7"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Hazırlayan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Kalite Sorumlusu</w:t>
          </w: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</w:p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Yönetim Temsilcisi</w:t>
          </w:r>
        </w:p>
      </w:tc>
    </w:tr>
    <w:tr w:rsidR="003F6A76" w:rsidTr="003F6A76">
      <w:trPr>
        <w:trHeight w:val="1121"/>
      </w:trPr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3F6A76" w:rsidRDefault="003F6A76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</w:tbl>
  <w:p w:rsidR="003F6A76" w:rsidRPr="003F6A76" w:rsidRDefault="003F6A76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25" w:rsidRDefault="00813225" w:rsidP="003F6A76">
      <w:pPr>
        <w:spacing w:after="0" w:line="240" w:lineRule="auto"/>
      </w:pPr>
      <w:r>
        <w:separator/>
      </w:r>
    </w:p>
  </w:footnote>
  <w:footnote w:type="continuationSeparator" w:id="0">
    <w:p w:rsidR="00813225" w:rsidRDefault="00813225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7C5DD2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7325BD"/>
    <w:multiLevelType w:val="hybridMultilevel"/>
    <w:tmpl w:val="06D45F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C3B9F"/>
    <w:multiLevelType w:val="hybridMultilevel"/>
    <w:tmpl w:val="DFBA5E5C"/>
    <w:lvl w:ilvl="0" w:tplc="6668288A">
      <w:numFmt w:val="bullet"/>
      <w:lvlText w:val=""/>
      <w:lvlJc w:val="left"/>
      <w:pPr>
        <w:ind w:left="932" w:hanging="34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21C8B88">
      <w:numFmt w:val="bullet"/>
      <w:lvlText w:val="•"/>
      <w:lvlJc w:val="left"/>
      <w:pPr>
        <w:ind w:left="1854" w:hanging="348"/>
      </w:pPr>
      <w:rPr>
        <w:rFonts w:hint="default"/>
        <w:lang w:val="tr-TR" w:eastAsia="en-US" w:bidi="ar-SA"/>
      </w:rPr>
    </w:lvl>
    <w:lvl w:ilvl="2" w:tplc="89AAC0BE">
      <w:numFmt w:val="bullet"/>
      <w:lvlText w:val="•"/>
      <w:lvlJc w:val="left"/>
      <w:pPr>
        <w:ind w:left="2769" w:hanging="348"/>
      </w:pPr>
      <w:rPr>
        <w:rFonts w:hint="default"/>
        <w:lang w:val="tr-TR" w:eastAsia="en-US" w:bidi="ar-SA"/>
      </w:rPr>
    </w:lvl>
    <w:lvl w:ilvl="3" w:tplc="E10665E8">
      <w:numFmt w:val="bullet"/>
      <w:lvlText w:val="•"/>
      <w:lvlJc w:val="left"/>
      <w:pPr>
        <w:ind w:left="3683" w:hanging="348"/>
      </w:pPr>
      <w:rPr>
        <w:rFonts w:hint="default"/>
        <w:lang w:val="tr-TR" w:eastAsia="en-US" w:bidi="ar-SA"/>
      </w:rPr>
    </w:lvl>
    <w:lvl w:ilvl="4" w:tplc="DE4A73AC">
      <w:numFmt w:val="bullet"/>
      <w:lvlText w:val="•"/>
      <w:lvlJc w:val="left"/>
      <w:pPr>
        <w:ind w:left="4598" w:hanging="348"/>
      </w:pPr>
      <w:rPr>
        <w:rFonts w:hint="default"/>
        <w:lang w:val="tr-TR" w:eastAsia="en-US" w:bidi="ar-SA"/>
      </w:rPr>
    </w:lvl>
    <w:lvl w:ilvl="5" w:tplc="1A768BD8">
      <w:numFmt w:val="bullet"/>
      <w:lvlText w:val="•"/>
      <w:lvlJc w:val="left"/>
      <w:pPr>
        <w:ind w:left="5513" w:hanging="348"/>
      </w:pPr>
      <w:rPr>
        <w:rFonts w:hint="default"/>
        <w:lang w:val="tr-TR" w:eastAsia="en-US" w:bidi="ar-SA"/>
      </w:rPr>
    </w:lvl>
    <w:lvl w:ilvl="6" w:tplc="5532CCE6">
      <w:numFmt w:val="bullet"/>
      <w:lvlText w:val="•"/>
      <w:lvlJc w:val="left"/>
      <w:pPr>
        <w:ind w:left="6427" w:hanging="348"/>
      </w:pPr>
      <w:rPr>
        <w:rFonts w:hint="default"/>
        <w:lang w:val="tr-TR" w:eastAsia="en-US" w:bidi="ar-SA"/>
      </w:rPr>
    </w:lvl>
    <w:lvl w:ilvl="7" w:tplc="299A56B2">
      <w:numFmt w:val="bullet"/>
      <w:lvlText w:val="•"/>
      <w:lvlJc w:val="left"/>
      <w:pPr>
        <w:ind w:left="7342" w:hanging="348"/>
      </w:pPr>
      <w:rPr>
        <w:rFonts w:hint="default"/>
        <w:lang w:val="tr-TR" w:eastAsia="en-US" w:bidi="ar-SA"/>
      </w:rPr>
    </w:lvl>
    <w:lvl w:ilvl="8" w:tplc="5C06ACFE">
      <w:numFmt w:val="bullet"/>
      <w:lvlText w:val="•"/>
      <w:lvlJc w:val="left"/>
      <w:pPr>
        <w:ind w:left="8257" w:hanging="348"/>
      </w:pPr>
      <w:rPr>
        <w:rFonts w:hint="default"/>
        <w:lang w:val="tr-TR" w:eastAsia="en-US" w:bidi="ar-SA"/>
      </w:rPr>
    </w:lvl>
  </w:abstractNum>
  <w:abstractNum w:abstractNumId="4">
    <w:nsid w:val="0527615A"/>
    <w:multiLevelType w:val="hybridMultilevel"/>
    <w:tmpl w:val="22E040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335E5"/>
    <w:multiLevelType w:val="hybridMultilevel"/>
    <w:tmpl w:val="BDE20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0159C"/>
    <w:multiLevelType w:val="hybridMultilevel"/>
    <w:tmpl w:val="349006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926FD9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55283"/>
    <w:multiLevelType w:val="multilevel"/>
    <w:tmpl w:val="842A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7D7C7A"/>
    <w:multiLevelType w:val="hybridMultilevel"/>
    <w:tmpl w:val="4934C9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B43FB8"/>
    <w:multiLevelType w:val="multilevel"/>
    <w:tmpl w:val="8858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D11134"/>
    <w:multiLevelType w:val="hybridMultilevel"/>
    <w:tmpl w:val="454245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66C9C"/>
    <w:multiLevelType w:val="hybridMultilevel"/>
    <w:tmpl w:val="C02041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90A05"/>
    <w:multiLevelType w:val="hybridMultilevel"/>
    <w:tmpl w:val="302204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56665"/>
    <w:multiLevelType w:val="hybridMultilevel"/>
    <w:tmpl w:val="0722EE80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847EEB"/>
    <w:multiLevelType w:val="hybridMultilevel"/>
    <w:tmpl w:val="8C7CF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725D3"/>
    <w:multiLevelType w:val="hybridMultilevel"/>
    <w:tmpl w:val="A4EEC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5D2BD0"/>
    <w:multiLevelType w:val="hybridMultilevel"/>
    <w:tmpl w:val="270A390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E1B6B"/>
    <w:multiLevelType w:val="hybridMultilevel"/>
    <w:tmpl w:val="2DB24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40C2E"/>
    <w:multiLevelType w:val="hybridMultilevel"/>
    <w:tmpl w:val="FFA855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7066B"/>
    <w:multiLevelType w:val="hybridMultilevel"/>
    <w:tmpl w:val="B96024F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D624F8C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D2501"/>
    <w:multiLevelType w:val="multilevel"/>
    <w:tmpl w:val="ACF2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A10383"/>
    <w:multiLevelType w:val="hybridMultilevel"/>
    <w:tmpl w:val="CE1E0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459BD"/>
    <w:multiLevelType w:val="hybridMultilevel"/>
    <w:tmpl w:val="DF78B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D5F6A"/>
    <w:multiLevelType w:val="hybridMultilevel"/>
    <w:tmpl w:val="6A3020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008A4"/>
    <w:multiLevelType w:val="hybridMultilevel"/>
    <w:tmpl w:val="41D05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91BB9"/>
    <w:multiLevelType w:val="hybridMultilevel"/>
    <w:tmpl w:val="5EE262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E6745"/>
    <w:multiLevelType w:val="hybridMultilevel"/>
    <w:tmpl w:val="1B18F06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94530"/>
    <w:multiLevelType w:val="hybridMultilevel"/>
    <w:tmpl w:val="C75480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E2B0F7C2">
      <w:start w:val="498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7491A"/>
    <w:multiLevelType w:val="multilevel"/>
    <w:tmpl w:val="7748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046AC"/>
    <w:multiLevelType w:val="hybridMultilevel"/>
    <w:tmpl w:val="E44A7B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64E76"/>
    <w:multiLevelType w:val="hybridMultilevel"/>
    <w:tmpl w:val="976C9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159B5"/>
    <w:multiLevelType w:val="hybridMultilevel"/>
    <w:tmpl w:val="81006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7C2EFE"/>
    <w:multiLevelType w:val="hybridMultilevel"/>
    <w:tmpl w:val="FAA8BD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A2EC0"/>
    <w:multiLevelType w:val="hybridMultilevel"/>
    <w:tmpl w:val="682836D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16F6D"/>
    <w:multiLevelType w:val="hybridMultilevel"/>
    <w:tmpl w:val="FAA8BD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C019AC"/>
    <w:multiLevelType w:val="hybridMultilevel"/>
    <w:tmpl w:val="AE8E1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D13DE6"/>
    <w:multiLevelType w:val="hybridMultilevel"/>
    <w:tmpl w:val="E6D64A1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15"/>
  </w:num>
  <w:num w:numId="4">
    <w:abstractNumId w:val="25"/>
  </w:num>
  <w:num w:numId="5">
    <w:abstractNumId w:val="31"/>
  </w:num>
  <w:num w:numId="6">
    <w:abstractNumId w:val="11"/>
  </w:num>
  <w:num w:numId="7">
    <w:abstractNumId w:val="12"/>
  </w:num>
  <w:num w:numId="8">
    <w:abstractNumId w:val="2"/>
  </w:num>
  <w:num w:numId="9">
    <w:abstractNumId w:val="21"/>
  </w:num>
  <w:num w:numId="10">
    <w:abstractNumId w:val="24"/>
  </w:num>
  <w:num w:numId="11">
    <w:abstractNumId w:val="13"/>
  </w:num>
  <w:num w:numId="12">
    <w:abstractNumId w:val="16"/>
  </w:num>
  <w:num w:numId="13">
    <w:abstractNumId w:val="29"/>
  </w:num>
  <w:num w:numId="14">
    <w:abstractNumId w:val="23"/>
  </w:num>
  <w:num w:numId="15">
    <w:abstractNumId w:val="3"/>
  </w:num>
  <w:num w:numId="16">
    <w:abstractNumId w:val="28"/>
  </w:num>
  <w:num w:numId="17">
    <w:abstractNumId w:val="20"/>
  </w:num>
  <w:num w:numId="18">
    <w:abstractNumId w:val="7"/>
  </w:num>
  <w:num w:numId="19">
    <w:abstractNumId w:val="30"/>
  </w:num>
  <w:num w:numId="20">
    <w:abstractNumId w:val="34"/>
  </w:num>
  <w:num w:numId="21">
    <w:abstractNumId w:val="5"/>
  </w:num>
  <w:num w:numId="22">
    <w:abstractNumId w:val="26"/>
  </w:num>
  <w:num w:numId="23">
    <w:abstractNumId w:val="9"/>
  </w:num>
  <w:num w:numId="24">
    <w:abstractNumId w:val="36"/>
  </w:num>
  <w:num w:numId="25">
    <w:abstractNumId w:val="32"/>
  </w:num>
  <w:num w:numId="26">
    <w:abstractNumId w:val="19"/>
  </w:num>
  <w:num w:numId="27">
    <w:abstractNumId w:val="14"/>
  </w:num>
  <w:num w:numId="28">
    <w:abstractNumId w:val="17"/>
  </w:num>
  <w:num w:numId="29">
    <w:abstractNumId w:val="33"/>
  </w:num>
  <w:num w:numId="30">
    <w:abstractNumId w:val="6"/>
  </w:num>
  <w:num w:numId="31">
    <w:abstractNumId w:val="27"/>
  </w:num>
  <w:num w:numId="32">
    <w:abstractNumId w:val="33"/>
  </w:num>
  <w:num w:numId="33">
    <w:abstractNumId w:val="33"/>
  </w:num>
  <w:num w:numId="34">
    <w:abstractNumId w:val="0"/>
    <w:lvlOverride w:ilvl="0">
      <w:startOverride w:val="1"/>
    </w:lvlOverride>
  </w:num>
  <w:num w:numId="35">
    <w:abstractNumId w:val="1"/>
  </w:num>
  <w:num w:numId="36">
    <w:abstractNumId w:val="8"/>
  </w:num>
  <w:num w:numId="37">
    <w:abstractNumId w:val="10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00477"/>
    <w:rsid w:val="0003157A"/>
    <w:rsid w:val="000534CC"/>
    <w:rsid w:val="00054D5E"/>
    <w:rsid w:val="000702B1"/>
    <w:rsid w:val="00072FA4"/>
    <w:rsid w:val="00073EB8"/>
    <w:rsid w:val="00081E25"/>
    <w:rsid w:val="00087F47"/>
    <w:rsid w:val="000B52E7"/>
    <w:rsid w:val="000B7A44"/>
    <w:rsid w:val="000F13B2"/>
    <w:rsid w:val="001049BD"/>
    <w:rsid w:val="00114F25"/>
    <w:rsid w:val="001331A9"/>
    <w:rsid w:val="00135857"/>
    <w:rsid w:val="00144C23"/>
    <w:rsid w:val="00177324"/>
    <w:rsid w:val="00185C23"/>
    <w:rsid w:val="001868D8"/>
    <w:rsid w:val="001A4E48"/>
    <w:rsid w:val="001C7A9F"/>
    <w:rsid w:val="001E28D4"/>
    <w:rsid w:val="00217442"/>
    <w:rsid w:val="002366D1"/>
    <w:rsid w:val="00254EE9"/>
    <w:rsid w:val="00265C8D"/>
    <w:rsid w:val="002B53BA"/>
    <w:rsid w:val="003110F5"/>
    <w:rsid w:val="00312446"/>
    <w:rsid w:val="003241F7"/>
    <w:rsid w:val="00325476"/>
    <w:rsid w:val="00327F21"/>
    <w:rsid w:val="00340E35"/>
    <w:rsid w:val="003472C0"/>
    <w:rsid w:val="003533ED"/>
    <w:rsid w:val="00363358"/>
    <w:rsid w:val="00365CEE"/>
    <w:rsid w:val="003C7DAB"/>
    <w:rsid w:val="003D493E"/>
    <w:rsid w:val="003F6A76"/>
    <w:rsid w:val="0042678E"/>
    <w:rsid w:val="004300FA"/>
    <w:rsid w:val="00461B00"/>
    <w:rsid w:val="00462735"/>
    <w:rsid w:val="004978E0"/>
    <w:rsid w:val="004C24EA"/>
    <w:rsid w:val="004E125E"/>
    <w:rsid w:val="00502616"/>
    <w:rsid w:val="00507DD5"/>
    <w:rsid w:val="00510171"/>
    <w:rsid w:val="005200B0"/>
    <w:rsid w:val="00521C25"/>
    <w:rsid w:val="00551C26"/>
    <w:rsid w:val="00592FE8"/>
    <w:rsid w:val="005976B8"/>
    <w:rsid w:val="005B2536"/>
    <w:rsid w:val="005B462A"/>
    <w:rsid w:val="005B4F3D"/>
    <w:rsid w:val="005B7108"/>
    <w:rsid w:val="005D7071"/>
    <w:rsid w:val="005E7C6D"/>
    <w:rsid w:val="005F6A64"/>
    <w:rsid w:val="0063452D"/>
    <w:rsid w:val="006A1E10"/>
    <w:rsid w:val="006C163D"/>
    <w:rsid w:val="006F7540"/>
    <w:rsid w:val="007256F6"/>
    <w:rsid w:val="00740BA4"/>
    <w:rsid w:val="0074401F"/>
    <w:rsid w:val="00784CD3"/>
    <w:rsid w:val="0079658A"/>
    <w:rsid w:val="007B118D"/>
    <w:rsid w:val="007C5D14"/>
    <w:rsid w:val="00813225"/>
    <w:rsid w:val="008233A3"/>
    <w:rsid w:val="00857CCE"/>
    <w:rsid w:val="0086407D"/>
    <w:rsid w:val="008676BA"/>
    <w:rsid w:val="008947AB"/>
    <w:rsid w:val="008A6690"/>
    <w:rsid w:val="008C1D45"/>
    <w:rsid w:val="008C24F1"/>
    <w:rsid w:val="008C59F0"/>
    <w:rsid w:val="008C6C61"/>
    <w:rsid w:val="0091471E"/>
    <w:rsid w:val="009219B3"/>
    <w:rsid w:val="00946316"/>
    <w:rsid w:val="00951BE0"/>
    <w:rsid w:val="00956D6B"/>
    <w:rsid w:val="00966613"/>
    <w:rsid w:val="00976BAA"/>
    <w:rsid w:val="009A32C0"/>
    <w:rsid w:val="009B6449"/>
    <w:rsid w:val="009D57CE"/>
    <w:rsid w:val="009E51A9"/>
    <w:rsid w:val="009F7EA8"/>
    <w:rsid w:val="00A018D1"/>
    <w:rsid w:val="00A07033"/>
    <w:rsid w:val="00A42A5C"/>
    <w:rsid w:val="00A455F6"/>
    <w:rsid w:val="00A45CB4"/>
    <w:rsid w:val="00A50E91"/>
    <w:rsid w:val="00A71F92"/>
    <w:rsid w:val="00A750D7"/>
    <w:rsid w:val="00A86156"/>
    <w:rsid w:val="00AB5AEC"/>
    <w:rsid w:val="00AC00F8"/>
    <w:rsid w:val="00AD0D01"/>
    <w:rsid w:val="00AD45CE"/>
    <w:rsid w:val="00AF2916"/>
    <w:rsid w:val="00B26F77"/>
    <w:rsid w:val="00B30323"/>
    <w:rsid w:val="00B45DD1"/>
    <w:rsid w:val="00B4678C"/>
    <w:rsid w:val="00B479FE"/>
    <w:rsid w:val="00B570AE"/>
    <w:rsid w:val="00B64870"/>
    <w:rsid w:val="00B70238"/>
    <w:rsid w:val="00B72B95"/>
    <w:rsid w:val="00B76145"/>
    <w:rsid w:val="00BD0A13"/>
    <w:rsid w:val="00C22398"/>
    <w:rsid w:val="00C26E00"/>
    <w:rsid w:val="00C32CBB"/>
    <w:rsid w:val="00C4262C"/>
    <w:rsid w:val="00C51DA3"/>
    <w:rsid w:val="00C52173"/>
    <w:rsid w:val="00C80BCD"/>
    <w:rsid w:val="00CB2173"/>
    <w:rsid w:val="00CD5D78"/>
    <w:rsid w:val="00CE4F2C"/>
    <w:rsid w:val="00D3356C"/>
    <w:rsid w:val="00D76C0C"/>
    <w:rsid w:val="00DC0E36"/>
    <w:rsid w:val="00DF1D94"/>
    <w:rsid w:val="00DF6EB4"/>
    <w:rsid w:val="00DF7DCB"/>
    <w:rsid w:val="00E21CD3"/>
    <w:rsid w:val="00E3023F"/>
    <w:rsid w:val="00E355D9"/>
    <w:rsid w:val="00E63CD7"/>
    <w:rsid w:val="00EA4DCB"/>
    <w:rsid w:val="00EA653E"/>
    <w:rsid w:val="00EB1B47"/>
    <w:rsid w:val="00EF3E21"/>
    <w:rsid w:val="00F24099"/>
    <w:rsid w:val="00F312E3"/>
    <w:rsid w:val="00F43371"/>
    <w:rsid w:val="00F73529"/>
    <w:rsid w:val="00F8313D"/>
    <w:rsid w:val="00FA04C1"/>
    <w:rsid w:val="00FA6D82"/>
    <w:rsid w:val="00FB0FB1"/>
    <w:rsid w:val="00FC7871"/>
    <w:rsid w:val="00FD39F0"/>
    <w:rsid w:val="00FE351E"/>
    <w:rsid w:val="00FF2047"/>
    <w:rsid w:val="00FF2DD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7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401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4401F"/>
    <w:rPr>
      <w:color w:val="0000FF"/>
      <w:u w:val="single"/>
    </w:rPr>
  </w:style>
  <w:style w:type="paragraph" w:customStyle="1" w:styleId="ortabalkbold">
    <w:name w:val="ortabalkbold"/>
    <w:basedOn w:val="Normal"/>
    <w:rsid w:val="0034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03157A"/>
    <w:pPr>
      <w:numPr>
        <w:numId w:val="3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7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401F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4401F"/>
    <w:rPr>
      <w:color w:val="0000FF"/>
      <w:u w:val="single"/>
    </w:rPr>
  </w:style>
  <w:style w:type="paragraph" w:customStyle="1" w:styleId="ortabalkbold">
    <w:name w:val="ortabalkbold"/>
    <w:basedOn w:val="Normal"/>
    <w:rsid w:val="0034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Numaras">
    <w:name w:val="List Number"/>
    <w:basedOn w:val="Normal"/>
    <w:uiPriority w:val="99"/>
    <w:unhideWhenUsed/>
    <w:rsid w:val="0003157A"/>
    <w:pPr>
      <w:numPr>
        <w:numId w:val="3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13</cp:revision>
  <dcterms:created xsi:type="dcterms:W3CDTF">2025-01-14T12:43:00Z</dcterms:created>
  <dcterms:modified xsi:type="dcterms:W3CDTF">2025-03-17T05:40:00Z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412babf84a29bc0566b2b8a1e3c0046c2b4aa9a5405a7addaf11506a80480954</vt:lpwstr>
  </property>
</Properties>
</file>